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34F" w:rsidRDefault="0088034F" w:rsidP="0088034F">
      <w:pPr>
        <w:widowControl w:val="0"/>
        <w:spacing w:after="0" w:line="240" w:lineRule="auto"/>
        <w:jc w:val="center"/>
        <w:rPr>
          <w:rFonts w:ascii="Times New Roman" w:hAnsi="Times New Roman" w:cs="Times New Roman"/>
          <w:bCs/>
          <w:iCs/>
          <w:sz w:val="24"/>
          <w:szCs w:val="24"/>
        </w:rPr>
      </w:pPr>
      <w:r w:rsidRPr="0088034F">
        <w:rPr>
          <w:rFonts w:ascii="Times New Roman" w:eastAsia="Times New Roman" w:hAnsi="Times New Roman" w:cs="Times New Roman"/>
          <w:color w:val="000000"/>
          <w:sz w:val="16"/>
          <w:szCs w:val="16"/>
          <w:lang w:val="" w:eastAsia=""/>
        </w:rPr>
        <w:t xml:space="preserve">МИНИСТЕРСТВО </w:t>
      </w:r>
      <w:r w:rsidRPr="0088034F">
        <w:rPr>
          <w:rFonts w:ascii="Times New Roman" w:eastAsia="Times New Roman" w:hAnsi="Times New Roman" w:cs="Times New Roman"/>
          <w:color w:val="000000"/>
          <w:sz w:val="16"/>
          <w:szCs w:val="16"/>
          <w:lang w:eastAsia=""/>
        </w:rPr>
        <w:t>ТРУДА И СОЦИАЛЬНОЙ ЗАЩИТЫ</w:t>
      </w:r>
      <w:r w:rsidRPr="0088034F">
        <w:rPr>
          <w:rFonts w:ascii="Times New Roman" w:eastAsia="Times New Roman" w:hAnsi="Times New Roman" w:cs="Times New Roman"/>
          <w:color w:val="000000"/>
          <w:sz w:val="16"/>
          <w:szCs w:val="16"/>
          <w:lang w:val="" w:eastAsia=""/>
        </w:rPr>
        <w:t xml:space="preserve"> РОССИЙСКОЙ ФЕДЕРАЦИИ</w:t>
      </w:r>
      <w:r w:rsidRPr="0088034F">
        <w:rPr>
          <w:rFonts w:ascii="Times New Roman" w:eastAsia="Times New Roman" w:hAnsi="Times New Roman" w:cs="Times New Roman"/>
          <w:color w:val="000000"/>
          <w:sz w:val="16"/>
          <w:szCs w:val="16"/>
          <w:lang w:val="" w:eastAsia=""/>
        </w:rPr>
        <w:br/>
      </w:r>
      <w:r w:rsidRPr="00F31BD3">
        <w:rPr>
          <w:rFonts w:ascii="Times New Roman" w:hAnsi="Times New Roman" w:cs="Times New Roman"/>
          <w:bCs/>
          <w:iCs/>
          <w:sz w:val="24"/>
          <w:szCs w:val="24"/>
        </w:rPr>
        <w:t>ФГБУ ФНОЦ МСЭ и Р им. Г.А. Альбрехта Минтруда России</w:t>
      </w:r>
    </w:p>
    <w:p w:rsidR="0088034F" w:rsidRPr="00F354DE" w:rsidRDefault="0088034F" w:rsidP="0088034F">
      <w:pPr>
        <w:widowControl w:val="0"/>
        <w:spacing w:after="0" w:line="240" w:lineRule="auto"/>
        <w:jc w:val="center"/>
        <w:rPr>
          <w:rFonts w:ascii="Times New Roman" w:eastAsia="Times New Roman" w:hAnsi="Times New Roman" w:cs="Times New Roman"/>
          <w:b/>
          <w:bCs/>
          <w:color w:val="000000"/>
          <w:lang w:eastAsia=""/>
        </w:rPr>
      </w:pPr>
    </w:p>
    <w:p w:rsidR="0088034F" w:rsidRPr="0088034F" w:rsidRDefault="0088034F" w:rsidP="0088034F">
      <w:pPr>
        <w:widowControl w:val="0"/>
        <w:spacing w:after="0" w:line="240" w:lineRule="auto"/>
        <w:jc w:val="center"/>
        <w:rPr>
          <w:rFonts w:ascii="Times New Roman" w:eastAsia="Times New Roman" w:hAnsi="Times New Roman" w:cs="Times New Roman"/>
          <w:b/>
          <w:bCs/>
          <w:color w:val="000000"/>
          <w:lang w:eastAsia=""/>
        </w:rPr>
      </w:pPr>
      <w:r w:rsidRPr="0088034F">
        <w:rPr>
          <w:rFonts w:ascii="Times New Roman" w:eastAsia="Times New Roman" w:hAnsi="Times New Roman" w:cs="Times New Roman"/>
          <w:b/>
          <w:bCs/>
          <w:color w:val="000000"/>
          <w:lang w:eastAsia=""/>
        </w:rPr>
        <w:t>МЕТОДИЧЕСКИЙ И МЕТОДОЛОГИЧЕСКИЙ ФЕДЕРАЛЬНЫЙ ЦЕНТР</w:t>
      </w:r>
    </w:p>
    <w:p w:rsidR="00F354DE" w:rsidRDefault="00F354DE" w:rsidP="0088034F">
      <w:pPr>
        <w:widowControl w:val="0"/>
        <w:spacing w:after="0"/>
        <w:jc w:val="center"/>
        <w:rPr>
          <w:rFonts w:ascii="Times New Roman" w:eastAsia="Times New Roman" w:hAnsi="Times New Roman" w:cs="Times New Roman"/>
          <w:b/>
          <w:bCs/>
          <w:color w:val="000000"/>
          <w:sz w:val="16"/>
          <w:szCs w:val="16"/>
          <w:lang w:eastAsia=""/>
        </w:rPr>
      </w:pPr>
    </w:p>
    <w:p w:rsidR="0088034F" w:rsidRPr="0088034F" w:rsidRDefault="0088034F" w:rsidP="0088034F">
      <w:pPr>
        <w:widowControl w:val="0"/>
        <w:spacing w:after="0"/>
        <w:jc w:val="center"/>
        <w:rPr>
          <w:rFonts w:ascii="Times New Roman" w:eastAsia="Times New Roman" w:hAnsi="Times New Roman" w:cs="Times New Roman"/>
          <w:b/>
          <w:bCs/>
          <w:color w:val="000000"/>
          <w:sz w:val="16"/>
          <w:szCs w:val="16"/>
          <w:lang w:eastAsia=""/>
        </w:rPr>
      </w:pPr>
      <w:r w:rsidRPr="0088034F">
        <w:rPr>
          <w:rFonts w:ascii="Times New Roman" w:eastAsia="Times New Roman" w:hAnsi="Times New Roman" w:cs="Times New Roman"/>
          <w:b/>
          <w:bCs/>
          <w:color w:val="000000"/>
          <w:sz w:val="16"/>
          <w:szCs w:val="16"/>
          <w:lang w:eastAsia=""/>
        </w:rPr>
        <w:t>ПО РАННЕЙ ПОМОЩИ И СОПРОВОЖДЕНИЮ</w:t>
      </w:r>
    </w:p>
    <w:p w:rsidR="0088034F" w:rsidRPr="0088034F" w:rsidRDefault="0088034F" w:rsidP="0088034F">
      <w:pPr>
        <w:widowControl w:val="0"/>
        <w:spacing w:after="0"/>
        <w:jc w:val="center"/>
        <w:rPr>
          <w:rFonts w:ascii="Times New Roman" w:eastAsia="Times New Roman" w:hAnsi="Times New Roman" w:cs="Times New Roman"/>
          <w:b/>
          <w:bCs/>
          <w:color w:val="000000"/>
          <w:sz w:val="16"/>
          <w:szCs w:val="16"/>
          <w:lang w:eastAsia=""/>
        </w:rPr>
      </w:pPr>
    </w:p>
    <w:p w:rsidR="0088034F" w:rsidRPr="0088034F" w:rsidRDefault="0088034F" w:rsidP="0088034F">
      <w:pPr>
        <w:widowControl w:val="0"/>
        <w:spacing w:after="0"/>
        <w:jc w:val="center"/>
        <w:rPr>
          <w:rFonts w:ascii="Times New Roman" w:eastAsia="Times New Roman" w:hAnsi="Times New Roman" w:cs="Times New Roman"/>
          <w:b/>
          <w:bCs/>
          <w:color w:val="000000"/>
          <w:sz w:val="16"/>
          <w:szCs w:val="16"/>
          <w:lang w:eastAsia=""/>
        </w:rPr>
      </w:pPr>
    </w:p>
    <w:p w:rsidR="0088034F" w:rsidRPr="0088034F" w:rsidRDefault="0088034F" w:rsidP="0088034F">
      <w:pPr>
        <w:rPr>
          <w:rFonts w:ascii="Times New Roman" w:hAnsi="Times New Roman" w:cs="Times New Roman"/>
          <w:strike/>
          <w:color w:val="FF0000"/>
        </w:rPr>
      </w:pPr>
    </w:p>
    <w:p w:rsidR="0088034F" w:rsidRPr="0088034F" w:rsidRDefault="0088034F" w:rsidP="0088034F">
      <w:pPr>
        <w:rPr>
          <w:rFonts w:ascii="Times New Roman" w:hAnsi="Times New Roman" w:cs="Times New Roman"/>
        </w:rPr>
      </w:pPr>
    </w:p>
    <w:p w:rsidR="0088034F" w:rsidRPr="0088034F" w:rsidRDefault="0088034F" w:rsidP="0088034F">
      <w:pPr>
        <w:rPr>
          <w:rFonts w:ascii="Times New Roman" w:hAnsi="Times New Roman" w:cs="Times New Roman"/>
        </w:rPr>
      </w:pPr>
    </w:p>
    <w:p w:rsidR="0088034F" w:rsidRPr="0088034F" w:rsidRDefault="0088034F" w:rsidP="0088034F">
      <w:pPr>
        <w:rPr>
          <w:rFonts w:ascii="Times New Roman" w:hAnsi="Times New Roman" w:cs="Times New Roman"/>
        </w:rPr>
      </w:pPr>
    </w:p>
    <w:p w:rsidR="0088034F" w:rsidRPr="0088034F" w:rsidRDefault="0088034F" w:rsidP="0088034F">
      <w:pPr>
        <w:rPr>
          <w:rFonts w:ascii="Times New Roman" w:hAnsi="Times New Roman" w:cs="Times New Roman"/>
        </w:rPr>
      </w:pPr>
    </w:p>
    <w:p w:rsidR="0088034F" w:rsidRPr="0088034F" w:rsidRDefault="0088034F" w:rsidP="0088034F">
      <w:pPr>
        <w:jc w:val="center"/>
        <w:rPr>
          <w:rFonts w:ascii="Times New Roman" w:hAnsi="Times New Roman" w:cs="Times New Roman"/>
        </w:rPr>
      </w:pPr>
    </w:p>
    <w:p w:rsidR="0088034F" w:rsidRPr="0088034F" w:rsidRDefault="0088034F" w:rsidP="0088034F">
      <w:pPr>
        <w:jc w:val="center"/>
        <w:rPr>
          <w:rFonts w:ascii="Times New Roman" w:hAnsi="Times New Roman" w:cs="Times New Roman"/>
          <w:b/>
          <w:sz w:val="40"/>
        </w:rPr>
      </w:pPr>
      <w:r w:rsidRPr="0088034F">
        <w:rPr>
          <w:rFonts w:ascii="Times New Roman" w:hAnsi="Times New Roman" w:cs="Times New Roman"/>
          <w:b/>
          <w:sz w:val="40"/>
        </w:rPr>
        <w:t xml:space="preserve">Методика </w:t>
      </w:r>
      <w:r w:rsidR="00F354DE">
        <w:rPr>
          <w:rFonts w:ascii="Times New Roman" w:hAnsi="Times New Roman" w:cs="Times New Roman"/>
          <w:b/>
          <w:sz w:val="40"/>
        </w:rPr>
        <w:t>оценки</w:t>
      </w:r>
      <w:r w:rsidRPr="0088034F">
        <w:rPr>
          <w:rFonts w:ascii="Times New Roman" w:hAnsi="Times New Roman" w:cs="Times New Roman"/>
          <w:b/>
          <w:sz w:val="40"/>
        </w:rPr>
        <w:t xml:space="preserve"> регионального опыта организации сопровождаемого проживания</w:t>
      </w:r>
    </w:p>
    <w:p w:rsidR="0088034F" w:rsidRPr="0088034F" w:rsidRDefault="0088034F" w:rsidP="0088034F">
      <w:pPr>
        <w:jc w:val="center"/>
        <w:rPr>
          <w:rFonts w:ascii="Times New Roman" w:hAnsi="Times New Roman" w:cs="Times New Roman"/>
          <w:i/>
          <w:sz w:val="28"/>
        </w:rPr>
      </w:pPr>
      <w:r w:rsidRPr="0088034F">
        <w:rPr>
          <w:rFonts w:ascii="Times New Roman" w:hAnsi="Times New Roman" w:cs="Times New Roman"/>
          <w:b/>
          <w:i/>
          <w:sz w:val="36"/>
        </w:rPr>
        <w:t>(критерии отбора)</w:t>
      </w:r>
    </w:p>
    <w:p w:rsidR="0088034F" w:rsidRPr="0088034F" w:rsidRDefault="0088034F" w:rsidP="0088034F">
      <w:pPr>
        <w:jc w:val="center"/>
        <w:rPr>
          <w:rFonts w:ascii="Times New Roman" w:hAnsi="Times New Roman" w:cs="Times New Roman"/>
          <w:sz w:val="32"/>
        </w:rPr>
      </w:pPr>
    </w:p>
    <w:p w:rsidR="0088034F" w:rsidRPr="0088034F" w:rsidRDefault="0088034F" w:rsidP="0088034F">
      <w:pPr>
        <w:jc w:val="center"/>
        <w:rPr>
          <w:rFonts w:ascii="Times New Roman" w:hAnsi="Times New Roman" w:cs="Times New Roman"/>
          <w:sz w:val="32"/>
        </w:rPr>
      </w:pPr>
    </w:p>
    <w:p w:rsidR="0088034F" w:rsidRPr="0088034F" w:rsidRDefault="0088034F" w:rsidP="0088034F">
      <w:pPr>
        <w:jc w:val="center"/>
        <w:rPr>
          <w:rFonts w:ascii="Times New Roman" w:hAnsi="Times New Roman" w:cs="Times New Roman"/>
          <w:sz w:val="32"/>
        </w:rPr>
      </w:pPr>
    </w:p>
    <w:p w:rsidR="0088034F" w:rsidRPr="0088034F" w:rsidRDefault="0088034F" w:rsidP="0088034F">
      <w:pPr>
        <w:jc w:val="center"/>
        <w:rPr>
          <w:rFonts w:ascii="Times New Roman" w:hAnsi="Times New Roman" w:cs="Times New Roman"/>
          <w:sz w:val="32"/>
        </w:rPr>
      </w:pPr>
      <w:r w:rsidRPr="0088034F">
        <w:rPr>
          <w:rFonts w:ascii="Times New Roman" w:hAnsi="Times New Roman" w:cs="Times New Roman"/>
          <w:sz w:val="32"/>
        </w:rPr>
        <w:t>Автор-составитель: Кожушко Л.А.</w:t>
      </w:r>
    </w:p>
    <w:p w:rsidR="0088034F" w:rsidRPr="0088034F" w:rsidRDefault="0088034F" w:rsidP="0088034F">
      <w:pPr>
        <w:jc w:val="center"/>
        <w:rPr>
          <w:rFonts w:ascii="Times New Roman" w:hAnsi="Times New Roman" w:cs="Times New Roman"/>
          <w:sz w:val="32"/>
        </w:rPr>
      </w:pPr>
    </w:p>
    <w:p w:rsidR="0088034F" w:rsidRPr="0088034F" w:rsidRDefault="0088034F" w:rsidP="0088034F">
      <w:pPr>
        <w:jc w:val="center"/>
        <w:rPr>
          <w:rFonts w:ascii="Times New Roman" w:hAnsi="Times New Roman" w:cs="Times New Roman"/>
          <w:sz w:val="32"/>
        </w:rPr>
      </w:pPr>
    </w:p>
    <w:p w:rsidR="0088034F" w:rsidRPr="0088034F" w:rsidRDefault="0088034F" w:rsidP="0088034F">
      <w:pPr>
        <w:jc w:val="center"/>
        <w:rPr>
          <w:rFonts w:ascii="Times New Roman" w:hAnsi="Times New Roman" w:cs="Times New Roman"/>
          <w:sz w:val="32"/>
        </w:rPr>
      </w:pPr>
    </w:p>
    <w:p w:rsidR="0088034F" w:rsidRPr="0088034F" w:rsidRDefault="0088034F" w:rsidP="0088034F">
      <w:pPr>
        <w:jc w:val="center"/>
        <w:rPr>
          <w:rFonts w:ascii="Times New Roman" w:hAnsi="Times New Roman" w:cs="Times New Roman"/>
          <w:sz w:val="32"/>
        </w:rPr>
      </w:pPr>
    </w:p>
    <w:p w:rsidR="0088034F" w:rsidRPr="0088034F" w:rsidRDefault="0088034F" w:rsidP="0088034F">
      <w:pPr>
        <w:rPr>
          <w:rFonts w:ascii="Times New Roman" w:hAnsi="Times New Roman" w:cs="Times New Roman"/>
          <w:sz w:val="32"/>
        </w:rPr>
      </w:pPr>
    </w:p>
    <w:p w:rsidR="0088034F" w:rsidRPr="0088034F" w:rsidRDefault="0088034F" w:rsidP="0088034F">
      <w:pPr>
        <w:rPr>
          <w:rFonts w:ascii="Times New Roman" w:hAnsi="Times New Roman" w:cs="Times New Roman"/>
        </w:rPr>
      </w:pPr>
    </w:p>
    <w:p w:rsidR="0088034F" w:rsidRPr="0088034F" w:rsidRDefault="0088034F" w:rsidP="0088034F">
      <w:pPr>
        <w:rPr>
          <w:rFonts w:ascii="Times New Roman" w:hAnsi="Times New Roman" w:cs="Times New Roman"/>
        </w:rPr>
      </w:pPr>
    </w:p>
    <w:p w:rsidR="0088034F" w:rsidRPr="0088034F" w:rsidRDefault="0088034F" w:rsidP="0088034F">
      <w:pPr>
        <w:jc w:val="center"/>
        <w:rPr>
          <w:rFonts w:ascii="Times New Roman" w:hAnsi="Times New Roman" w:cs="Times New Roman"/>
        </w:rPr>
      </w:pPr>
    </w:p>
    <w:p w:rsidR="0088034F" w:rsidRPr="0088034F" w:rsidRDefault="0088034F" w:rsidP="0088034F">
      <w:pPr>
        <w:jc w:val="center"/>
        <w:rPr>
          <w:rFonts w:ascii="Times New Roman" w:hAnsi="Times New Roman" w:cs="Times New Roman"/>
        </w:rPr>
      </w:pPr>
      <w:r w:rsidRPr="0088034F">
        <w:rPr>
          <w:rFonts w:ascii="Times New Roman" w:hAnsi="Times New Roman" w:cs="Times New Roman"/>
        </w:rPr>
        <w:t>Санкт-Петербург, 2023</w:t>
      </w:r>
      <w:r w:rsidRPr="0088034F">
        <w:rPr>
          <w:rFonts w:ascii="Times New Roman" w:hAnsi="Times New Roman" w:cs="Times New Roman"/>
        </w:rPr>
        <w:br w:type="page"/>
      </w:r>
    </w:p>
    <w:p w:rsidR="004F27FB" w:rsidRDefault="00085B70" w:rsidP="004F27FB">
      <w:pPr>
        <w:spacing w:after="0" w:line="360" w:lineRule="auto"/>
        <w:ind w:firstLine="709"/>
        <w:jc w:val="both"/>
        <w:rPr>
          <w:rFonts w:ascii="Times New Roman" w:eastAsia="Calibri" w:hAnsi="Times New Roman" w:cs="Times New Roman"/>
          <w:sz w:val="24"/>
          <w:szCs w:val="24"/>
          <w:shd w:val="clear" w:color="auto" w:fill="FFFFFF"/>
        </w:rPr>
      </w:pPr>
      <w:r>
        <w:rPr>
          <w:rFonts w:ascii="Times New Roman" w:eastAsia="Times New Roman" w:hAnsi="Times New Roman" w:cs="Times New Roman"/>
          <w:b/>
          <w:bCs/>
          <w:kern w:val="36"/>
          <w:sz w:val="24"/>
          <w:szCs w:val="24"/>
          <w:lang w:eastAsia="ru-RU"/>
        </w:rPr>
        <w:lastRenderedPageBreak/>
        <w:t>Введение</w:t>
      </w:r>
    </w:p>
    <w:p w:rsidR="004F27FB" w:rsidRDefault="004F27FB" w:rsidP="004F27FB">
      <w:pPr>
        <w:spacing w:after="0" w:line="360" w:lineRule="auto"/>
        <w:ind w:firstLine="709"/>
        <w:jc w:val="both"/>
        <w:rPr>
          <w:rFonts w:ascii="Times New Roman" w:eastAsia="Times New Roman" w:hAnsi="Times New Roman" w:cs="Times New Roman"/>
          <w:bCs/>
          <w:sz w:val="24"/>
          <w:szCs w:val="24"/>
          <w:lang w:eastAsia="ru-RU"/>
        </w:rPr>
      </w:pPr>
      <w:r w:rsidRPr="00927C8B">
        <w:rPr>
          <w:rFonts w:ascii="Times New Roman" w:eastAsia="Times New Roman" w:hAnsi="Times New Roman" w:cs="Times New Roman"/>
          <w:bCs/>
          <w:sz w:val="24"/>
          <w:szCs w:val="24"/>
          <w:lang w:eastAsia="ru-RU"/>
        </w:rPr>
        <w:t xml:space="preserve">ФГБУ ФНОЦ МСЭ и </w:t>
      </w:r>
      <w:proofErr w:type="gramStart"/>
      <w:r w:rsidRPr="00927C8B">
        <w:rPr>
          <w:rFonts w:ascii="Times New Roman" w:eastAsia="Times New Roman" w:hAnsi="Times New Roman" w:cs="Times New Roman"/>
          <w:bCs/>
          <w:sz w:val="24"/>
          <w:szCs w:val="24"/>
          <w:lang w:eastAsia="ru-RU"/>
        </w:rPr>
        <w:t>Р</w:t>
      </w:r>
      <w:proofErr w:type="gramEnd"/>
      <w:r w:rsidRPr="00927C8B">
        <w:rPr>
          <w:rFonts w:ascii="Times New Roman" w:eastAsia="Times New Roman" w:hAnsi="Times New Roman" w:cs="Times New Roman"/>
          <w:bCs/>
          <w:sz w:val="24"/>
          <w:szCs w:val="24"/>
          <w:lang w:eastAsia="ru-RU"/>
        </w:rPr>
        <w:t xml:space="preserve"> им. Г.А. Альбрехта </w:t>
      </w:r>
      <w:r w:rsidRPr="00927C8B">
        <w:rPr>
          <w:rFonts w:ascii="Times New Roman" w:eastAsia="Times New Roman" w:hAnsi="Times New Roman" w:cs="Times New Roman"/>
          <w:bCs/>
          <w:sz w:val="24"/>
          <w:szCs w:val="24"/>
          <w:lang w:eastAsia="ru-RU"/>
        </w:rPr>
        <w:t>Минтруда России</w:t>
      </w:r>
      <w:r w:rsidR="00927C8B" w:rsidRPr="00927C8B">
        <w:rPr>
          <w:rFonts w:ascii="Times New Roman" w:eastAsia="Times New Roman" w:hAnsi="Times New Roman" w:cs="Times New Roman"/>
          <w:bCs/>
          <w:sz w:val="24"/>
          <w:szCs w:val="24"/>
          <w:lang w:eastAsia="ru-RU"/>
        </w:rPr>
        <w:t xml:space="preserve"> с 2018 г. проводит ежегодный мониторинг по оценке развития технологий сопровождаемого проживания</w:t>
      </w:r>
      <w:r w:rsidR="00D23D30">
        <w:rPr>
          <w:rFonts w:ascii="Times New Roman" w:eastAsia="Times New Roman" w:hAnsi="Times New Roman" w:cs="Times New Roman"/>
          <w:bCs/>
          <w:sz w:val="24"/>
          <w:szCs w:val="24"/>
          <w:lang w:eastAsia="ru-RU"/>
        </w:rPr>
        <w:t xml:space="preserve"> (далее Мониторинг)</w:t>
      </w:r>
      <w:r w:rsidR="00927C8B">
        <w:rPr>
          <w:rFonts w:ascii="Times New Roman" w:eastAsia="Times New Roman" w:hAnsi="Times New Roman" w:cs="Times New Roman"/>
          <w:bCs/>
          <w:sz w:val="24"/>
          <w:szCs w:val="24"/>
          <w:lang w:eastAsia="ru-RU"/>
        </w:rPr>
        <w:t xml:space="preserve">. </w:t>
      </w:r>
      <w:r w:rsidR="00927C8B" w:rsidRPr="00927C8B">
        <w:rPr>
          <w:rFonts w:ascii="Times New Roman" w:eastAsia="Times New Roman" w:hAnsi="Times New Roman" w:cs="Times New Roman"/>
          <w:bCs/>
          <w:sz w:val="24"/>
          <w:szCs w:val="24"/>
          <w:lang w:eastAsia="ru-RU"/>
        </w:rPr>
        <w:t xml:space="preserve">Методической основой </w:t>
      </w:r>
      <w:r w:rsidR="00D23D30">
        <w:rPr>
          <w:rFonts w:ascii="Times New Roman" w:eastAsia="Times New Roman" w:hAnsi="Times New Roman" w:cs="Times New Roman"/>
          <w:bCs/>
          <w:sz w:val="24"/>
          <w:szCs w:val="24"/>
          <w:lang w:eastAsia="ru-RU"/>
        </w:rPr>
        <w:t>М</w:t>
      </w:r>
      <w:r w:rsidR="00927C8B" w:rsidRPr="00927C8B">
        <w:rPr>
          <w:rFonts w:ascii="Times New Roman" w:eastAsia="Times New Roman" w:hAnsi="Times New Roman" w:cs="Times New Roman"/>
          <w:bCs/>
          <w:sz w:val="24"/>
          <w:szCs w:val="24"/>
          <w:lang w:eastAsia="ru-RU"/>
        </w:rPr>
        <w:t>ониторинга является система индикаторов, согласованная с Минтрудом России и общественными организациями, по широкому кругу вопросов развития технологий сопровождаемого проживания. На основе показателей была составлена карта по реализации сопровождаемого проживания в субъекте Российской Федерации – 8 разделов 44 вопроса с вариантами ответов, всего 217 показателей.</w:t>
      </w:r>
    </w:p>
    <w:p w:rsidR="00927C8B" w:rsidRDefault="00927C8B" w:rsidP="004F27FB">
      <w:pPr>
        <w:spacing w:after="0" w:line="360" w:lineRule="auto"/>
        <w:ind w:firstLine="709"/>
        <w:jc w:val="both"/>
        <w:rPr>
          <w:rFonts w:ascii="Times New Roman" w:eastAsia="Calibri" w:hAnsi="Times New Roman" w:cs="Times New Roman"/>
          <w:sz w:val="24"/>
          <w:szCs w:val="24"/>
          <w:shd w:val="clear" w:color="auto" w:fill="FFFFFF"/>
        </w:rPr>
      </w:pPr>
      <w:r w:rsidRPr="00927C8B">
        <w:rPr>
          <w:rFonts w:ascii="Times New Roman" w:eastAsia="Calibri" w:hAnsi="Times New Roman" w:cs="Times New Roman"/>
          <w:sz w:val="24"/>
          <w:szCs w:val="24"/>
          <w:shd w:val="clear" w:color="auto" w:fill="FFFFFF"/>
        </w:rPr>
        <w:t>В 2023 году мониторинг проведен во исполнение поручения правительства Российской Федерации и комиссии по делам инвалидов с учетом положений Федерального закона от 28 апреля 2023 г. № 137-ФЗ «О внесении изменений в отдельные законодательные акты Российской Федерации» (далее – Закон № 137-ФЗ).</w:t>
      </w:r>
      <w:r w:rsidRPr="00927C8B">
        <w:t xml:space="preserve"> </w:t>
      </w:r>
      <w:r w:rsidRPr="00927C8B">
        <w:rPr>
          <w:rFonts w:ascii="Times New Roman" w:eastAsia="Calibri" w:hAnsi="Times New Roman" w:cs="Times New Roman"/>
          <w:sz w:val="24"/>
          <w:szCs w:val="24"/>
          <w:shd w:val="clear" w:color="auto" w:fill="FFFFFF"/>
        </w:rPr>
        <w:t xml:space="preserve">Закон № 137-ФЗ, закрепил в Федеральном законе от 24 ноября 1995 г. № 181-ФЗ «О социальной защите инвалидов в Российской Федерации» понятия сопровождаемого проживания, сопровождаемой трудовой деятельности и социальной занятости инвалидов. </w:t>
      </w:r>
    </w:p>
    <w:p w:rsidR="004F27FB" w:rsidRPr="004F27FB" w:rsidRDefault="00927C8B" w:rsidP="004F27FB">
      <w:pPr>
        <w:spacing w:after="0" w:line="360" w:lineRule="auto"/>
        <w:ind w:firstLine="709"/>
        <w:jc w:val="both"/>
        <w:rPr>
          <w:rFonts w:ascii="Times New Roman" w:eastAsia="Calibri" w:hAnsi="Times New Roman" w:cs="Times New Roman"/>
          <w:sz w:val="24"/>
          <w:szCs w:val="24"/>
        </w:rPr>
      </w:pPr>
      <w:r w:rsidRPr="00927C8B">
        <w:rPr>
          <w:rFonts w:ascii="Times New Roman" w:eastAsia="Calibri" w:hAnsi="Times New Roman" w:cs="Times New Roman"/>
          <w:sz w:val="24"/>
          <w:szCs w:val="24"/>
          <w:shd w:val="clear" w:color="auto" w:fill="FFFFFF"/>
        </w:rPr>
        <w:t>Анализ мониторинга показал, что в 83 субъектах Российской Федерации (94,1%) ведется работа по организации сопровождаемого проживания.</w:t>
      </w:r>
      <w:r>
        <w:rPr>
          <w:rFonts w:ascii="Times New Roman" w:eastAsia="Calibri" w:hAnsi="Times New Roman" w:cs="Times New Roman"/>
          <w:sz w:val="24"/>
          <w:szCs w:val="24"/>
          <w:shd w:val="clear" w:color="auto" w:fill="FFFFFF"/>
        </w:rPr>
        <w:t xml:space="preserve"> Однако </w:t>
      </w:r>
      <w:r w:rsidRPr="00927C8B">
        <w:rPr>
          <w:rFonts w:ascii="Times New Roman" w:eastAsia="Calibri" w:hAnsi="Times New Roman" w:cs="Times New Roman"/>
          <w:sz w:val="24"/>
          <w:szCs w:val="24"/>
          <w:shd w:val="clear" w:color="auto" w:fill="FFFFFF"/>
        </w:rPr>
        <w:t xml:space="preserve">опыт их реализации, а также </w:t>
      </w:r>
      <w:r>
        <w:rPr>
          <w:rFonts w:ascii="Times New Roman" w:eastAsia="Calibri" w:hAnsi="Times New Roman" w:cs="Times New Roman"/>
          <w:sz w:val="24"/>
          <w:szCs w:val="24"/>
          <w:shd w:val="clear" w:color="auto" w:fill="FFFFFF"/>
        </w:rPr>
        <w:t>уровень и динамика развития данного направления в регионах различна.</w:t>
      </w:r>
      <w:r w:rsidR="00F354DE">
        <w:rPr>
          <w:rFonts w:ascii="Times New Roman" w:eastAsia="Calibri" w:hAnsi="Times New Roman" w:cs="Times New Roman"/>
          <w:sz w:val="24"/>
          <w:szCs w:val="24"/>
          <w:shd w:val="clear" w:color="auto" w:fill="FFFFFF"/>
        </w:rPr>
        <w:t xml:space="preserve"> </w:t>
      </w:r>
      <w:r w:rsidR="004F27FB" w:rsidRPr="004F27FB">
        <w:rPr>
          <w:rFonts w:ascii="Times New Roman" w:eastAsia="Calibri" w:hAnsi="Times New Roman" w:cs="Times New Roman"/>
          <w:sz w:val="24"/>
          <w:szCs w:val="24"/>
          <w:lang w:eastAsia="ru-RU"/>
        </w:rPr>
        <w:t>Длительный опыт (</w:t>
      </w:r>
      <w:r w:rsidR="008C1B99">
        <w:rPr>
          <w:rFonts w:ascii="Times New Roman" w:eastAsia="Calibri" w:hAnsi="Times New Roman" w:cs="Times New Roman"/>
          <w:sz w:val="24"/>
          <w:szCs w:val="24"/>
          <w:lang w:eastAsia="ru-RU"/>
        </w:rPr>
        <w:t>около</w:t>
      </w:r>
      <w:r w:rsidR="004F27FB" w:rsidRPr="004F27FB">
        <w:rPr>
          <w:rFonts w:ascii="Times New Roman" w:eastAsia="Calibri" w:hAnsi="Times New Roman" w:cs="Times New Roman"/>
          <w:sz w:val="24"/>
          <w:szCs w:val="24"/>
          <w:lang w:eastAsia="ru-RU"/>
        </w:rPr>
        <w:t xml:space="preserve"> </w:t>
      </w:r>
      <w:r w:rsidR="008C1B99">
        <w:rPr>
          <w:rFonts w:ascii="Times New Roman" w:eastAsia="Calibri" w:hAnsi="Times New Roman" w:cs="Times New Roman"/>
          <w:sz w:val="24"/>
          <w:szCs w:val="24"/>
          <w:lang w:eastAsia="ru-RU"/>
        </w:rPr>
        <w:t>2</w:t>
      </w:r>
      <w:r w:rsidR="004F27FB" w:rsidRPr="004F27FB">
        <w:rPr>
          <w:rFonts w:ascii="Times New Roman" w:eastAsia="Calibri" w:hAnsi="Times New Roman" w:cs="Times New Roman"/>
          <w:sz w:val="24"/>
          <w:szCs w:val="24"/>
          <w:lang w:eastAsia="ru-RU"/>
        </w:rPr>
        <w:t>0 лет) имеется в Санкт-Петербурге, Псковской и Владимирской областях (</w:t>
      </w:r>
      <w:r w:rsidR="004F27FB" w:rsidRPr="004F27FB">
        <w:rPr>
          <w:rFonts w:ascii="Times New Roman" w:eastAsia="Calibri" w:hAnsi="Times New Roman" w:cs="Times New Roman"/>
          <w:sz w:val="24"/>
          <w:szCs w:val="24"/>
        </w:rPr>
        <w:t>Кожушко и др. 20</w:t>
      </w:r>
      <w:r w:rsidR="008C1B99">
        <w:rPr>
          <w:rFonts w:ascii="Times New Roman" w:eastAsia="Calibri" w:hAnsi="Times New Roman" w:cs="Times New Roman"/>
          <w:sz w:val="24"/>
          <w:szCs w:val="24"/>
        </w:rPr>
        <w:t>20</w:t>
      </w:r>
      <w:r w:rsidR="004F27FB" w:rsidRPr="004F27FB">
        <w:rPr>
          <w:rFonts w:ascii="Times New Roman" w:eastAsia="Calibri" w:hAnsi="Times New Roman" w:cs="Times New Roman"/>
          <w:sz w:val="24"/>
          <w:szCs w:val="24"/>
        </w:rPr>
        <w:t xml:space="preserve">; </w:t>
      </w:r>
      <w:proofErr w:type="spellStart"/>
      <w:r w:rsidR="004F27FB" w:rsidRPr="004F27FB">
        <w:rPr>
          <w:rFonts w:ascii="Times New Roman" w:eastAsia="Calibri" w:hAnsi="Times New Roman" w:cs="Times New Roman"/>
          <w:sz w:val="24"/>
          <w:szCs w:val="24"/>
        </w:rPr>
        <w:t>Tsarev</w:t>
      </w:r>
      <w:proofErr w:type="spellEnd"/>
      <w:r w:rsidR="004F27FB" w:rsidRPr="004F27FB">
        <w:rPr>
          <w:rFonts w:ascii="Times New Roman" w:eastAsia="Calibri" w:hAnsi="Times New Roman" w:cs="Times New Roman"/>
          <w:sz w:val="24"/>
          <w:szCs w:val="24"/>
        </w:rPr>
        <w:t xml:space="preserve"> 2017; </w:t>
      </w:r>
      <w:proofErr w:type="spellStart"/>
      <w:r w:rsidR="004F27FB" w:rsidRPr="004F27FB">
        <w:rPr>
          <w:rFonts w:ascii="Times New Roman" w:eastAsia="Calibri" w:hAnsi="Times New Roman" w:cs="Times New Roman"/>
          <w:sz w:val="24"/>
          <w:szCs w:val="24"/>
        </w:rPr>
        <w:t>Кац</w:t>
      </w:r>
      <w:proofErr w:type="spellEnd"/>
      <w:r w:rsidR="004F27FB" w:rsidRPr="004F27FB">
        <w:rPr>
          <w:rFonts w:ascii="Times New Roman" w:eastAsia="Calibri" w:hAnsi="Times New Roman" w:cs="Times New Roman"/>
          <w:sz w:val="24"/>
          <w:szCs w:val="24"/>
        </w:rPr>
        <w:t xml:space="preserve">, </w:t>
      </w:r>
      <w:proofErr w:type="spellStart"/>
      <w:r w:rsidR="004F27FB" w:rsidRPr="004F27FB">
        <w:rPr>
          <w:rFonts w:ascii="Times New Roman" w:eastAsia="Calibri" w:hAnsi="Times New Roman" w:cs="Times New Roman"/>
          <w:sz w:val="24"/>
          <w:szCs w:val="24"/>
        </w:rPr>
        <w:t>Сторожук</w:t>
      </w:r>
      <w:proofErr w:type="spellEnd"/>
      <w:r w:rsidR="004F27FB" w:rsidRPr="004F27FB">
        <w:rPr>
          <w:rFonts w:ascii="Times New Roman" w:eastAsia="Calibri" w:hAnsi="Times New Roman" w:cs="Times New Roman"/>
          <w:sz w:val="24"/>
          <w:szCs w:val="24"/>
        </w:rPr>
        <w:t xml:space="preserve"> 2015) – их отличает проработанность нормативной правовой базы, развитие всех форм и этапов сопровождаемого проживания, большой охват людей с инвалидностью данной формой жизнеустройства.</w:t>
      </w:r>
    </w:p>
    <w:p w:rsidR="004F27FB" w:rsidRPr="004F27FB" w:rsidRDefault="004F27FB" w:rsidP="004F27FB">
      <w:pPr>
        <w:spacing w:after="0" w:line="360" w:lineRule="auto"/>
        <w:ind w:firstLine="709"/>
        <w:contextualSpacing/>
        <w:jc w:val="both"/>
        <w:rPr>
          <w:rFonts w:ascii="Times New Roman" w:eastAsia="Calibri" w:hAnsi="Times New Roman" w:cs="Times New Roman"/>
          <w:sz w:val="24"/>
          <w:szCs w:val="24"/>
        </w:rPr>
      </w:pPr>
      <w:r w:rsidRPr="004F27FB">
        <w:rPr>
          <w:rFonts w:ascii="Times New Roman" w:eastAsia="Calibri" w:hAnsi="Times New Roman" w:cs="Times New Roman"/>
          <w:sz w:val="24"/>
          <w:szCs w:val="24"/>
        </w:rPr>
        <w:t xml:space="preserve">Другие субъекты – Рязанская область, Алтайский край – только в начале пути по организации </w:t>
      </w:r>
      <w:proofErr w:type="spellStart"/>
      <w:r w:rsidRPr="004F27FB">
        <w:rPr>
          <w:rFonts w:ascii="Times New Roman" w:eastAsia="Calibri" w:hAnsi="Times New Roman" w:cs="Times New Roman"/>
          <w:sz w:val="24"/>
          <w:szCs w:val="24"/>
        </w:rPr>
        <w:t>стационарозамещающих</w:t>
      </w:r>
      <w:proofErr w:type="spellEnd"/>
      <w:r w:rsidRPr="004F27FB">
        <w:rPr>
          <w:rFonts w:ascii="Times New Roman" w:eastAsia="Calibri" w:hAnsi="Times New Roman" w:cs="Times New Roman"/>
          <w:sz w:val="24"/>
          <w:szCs w:val="24"/>
        </w:rPr>
        <w:t xml:space="preserve"> технологий и проводят подготовительные работы – прорабатывают нормативные правовые акты, подыскивают помещения для проживания, ведут отбор людей с инвалидностью на учебный этап сопровождаемого проживания (</w:t>
      </w:r>
      <w:proofErr w:type="spellStart"/>
      <w:r w:rsidRPr="004F27FB">
        <w:rPr>
          <w:rFonts w:ascii="Times New Roman" w:eastAsia="Calibri" w:hAnsi="Times New Roman" w:cs="Times New Roman"/>
          <w:sz w:val="24"/>
          <w:szCs w:val="24"/>
        </w:rPr>
        <w:t>Альдашева</w:t>
      </w:r>
      <w:proofErr w:type="spellEnd"/>
      <w:r w:rsidRPr="004F27FB">
        <w:rPr>
          <w:rFonts w:ascii="Times New Roman" w:eastAsia="Calibri" w:hAnsi="Times New Roman" w:cs="Times New Roman"/>
          <w:sz w:val="24"/>
          <w:szCs w:val="24"/>
        </w:rPr>
        <w:t>, Сиротина 2017). Те регионы, где уже реализуются технологии, отличаются друг от друга по охвату нуждающихся людей в сопровождаемом проживании, формами их жизнеустройства, количеством открытых домов, перечнем предоставляемых услуг, объемом финансирования и т.д. (Пономаренко 2019).</w:t>
      </w:r>
    </w:p>
    <w:p w:rsidR="004F27FB" w:rsidRPr="004F27FB" w:rsidRDefault="00085B70" w:rsidP="004F27FB">
      <w:pPr>
        <w:spacing w:after="0" w:line="360" w:lineRule="auto"/>
        <w:ind w:firstLine="567"/>
        <w:contextualSpacing/>
        <w:jc w:val="both"/>
        <w:outlineLvl w:val="0"/>
        <w:rPr>
          <w:rFonts w:ascii="Times New Roman" w:eastAsia="Times New Roman" w:hAnsi="Times New Roman" w:cs="Times New Roman"/>
          <w:bCs/>
          <w:kern w:val="36"/>
          <w:sz w:val="24"/>
          <w:szCs w:val="24"/>
          <w:lang w:eastAsia="ru-RU"/>
        </w:rPr>
      </w:pPr>
      <w:r w:rsidRPr="00085B70">
        <w:rPr>
          <w:rFonts w:ascii="Times New Roman" w:eastAsia="Calibri" w:hAnsi="Times New Roman" w:cs="Times New Roman"/>
          <w:sz w:val="24"/>
          <w:szCs w:val="24"/>
        </w:rPr>
        <w:t xml:space="preserve">Для принятия управленческих решений при выборе и планировании мероприятий по улучшению доступности технологий сопровождаемого проживания необходимо </w:t>
      </w:r>
      <w:r w:rsidRPr="00085B70">
        <w:rPr>
          <w:rFonts w:ascii="Times New Roman" w:eastAsia="Calibri" w:hAnsi="Times New Roman" w:cs="Times New Roman"/>
          <w:sz w:val="24"/>
          <w:szCs w:val="24"/>
        </w:rPr>
        <w:lastRenderedPageBreak/>
        <w:t>учитывать особенности организации и уровень развития технологий в каждом субъекте РФ, что обуславливает более широкое изучение данной проблемы.</w:t>
      </w:r>
    </w:p>
    <w:p w:rsidR="00085B70" w:rsidRPr="00085B70" w:rsidRDefault="00085B70" w:rsidP="00085B70">
      <w:pPr>
        <w:spacing w:after="0" w:line="360" w:lineRule="auto"/>
        <w:ind w:firstLine="567"/>
        <w:contextualSpacing/>
        <w:jc w:val="both"/>
        <w:outlineLvl w:val="0"/>
        <w:rPr>
          <w:rFonts w:ascii="Times New Roman" w:eastAsia="Times New Roman" w:hAnsi="Times New Roman" w:cs="Times New Roman"/>
          <w:bCs/>
          <w:kern w:val="36"/>
          <w:sz w:val="24"/>
          <w:szCs w:val="24"/>
          <w:lang w:eastAsia="ru-RU"/>
        </w:rPr>
      </w:pPr>
      <w:r w:rsidRPr="00085B70">
        <w:rPr>
          <w:rFonts w:ascii="Times New Roman" w:eastAsia="Times New Roman" w:hAnsi="Times New Roman" w:cs="Times New Roman"/>
          <w:bCs/>
          <w:kern w:val="36"/>
          <w:sz w:val="24"/>
          <w:szCs w:val="24"/>
          <w:lang w:eastAsia="ru-RU"/>
        </w:rPr>
        <w:t>Целью нашего исследования является анализ уровня и динамики развития сопровождаемого проживания в субъектах Российской Федерации.</w:t>
      </w:r>
    </w:p>
    <w:p w:rsidR="004F27FB" w:rsidRPr="00D23D30" w:rsidRDefault="00085B70" w:rsidP="00085B70">
      <w:pPr>
        <w:spacing w:after="0" w:line="360" w:lineRule="auto"/>
        <w:ind w:firstLine="567"/>
        <w:contextualSpacing/>
        <w:jc w:val="both"/>
        <w:outlineLvl w:val="0"/>
        <w:rPr>
          <w:rFonts w:ascii="Times New Roman" w:eastAsia="Times New Roman" w:hAnsi="Times New Roman" w:cs="Times New Roman"/>
          <w:b/>
          <w:bCs/>
          <w:kern w:val="36"/>
          <w:sz w:val="24"/>
          <w:szCs w:val="24"/>
          <w:lang w:eastAsia="ru-RU"/>
        </w:rPr>
      </w:pPr>
      <w:r w:rsidRPr="00D23D30">
        <w:rPr>
          <w:rFonts w:ascii="Times New Roman" w:eastAsia="Times New Roman" w:hAnsi="Times New Roman" w:cs="Times New Roman"/>
          <w:b/>
          <w:bCs/>
          <w:kern w:val="36"/>
          <w:sz w:val="24"/>
          <w:szCs w:val="24"/>
          <w:lang w:eastAsia="ru-RU"/>
        </w:rPr>
        <w:t>Материалы и методы</w:t>
      </w:r>
    </w:p>
    <w:p w:rsidR="00C449F3" w:rsidRDefault="00C449F3" w:rsidP="004F27FB">
      <w:pPr>
        <w:spacing w:after="0" w:line="360" w:lineRule="auto"/>
        <w:ind w:firstLine="567"/>
        <w:contextualSpacing/>
        <w:jc w:val="both"/>
        <w:outlineLvl w:val="0"/>
        <w:rPr>
          <w:rFonts w:ascii="Times New Roman" w:eastAsia="Times New Roman" w:hAnsi="Times New Roman" w:cs="Times New Roman"/>
          <w:bCs/>
          <w:kern w:val="36"/>
          <w:sz w:val="24"/>
          <w:szCs w:val="24"/>
          <w:lang w:eastAsia="ru-RU"/>
        </w:rPr>
      </w:pPr>
      <w:r w:rsidRPr="00C449F3">
        <w:rPr>
          <w:rFonts w:ascii="Times New Roman" w:eastAsia="Times New Roman" w:hAnsi="Times New Roman" w:cs="Times New Roman"/>
          <w:bCs/>
          <w:kern w:val="36"/>
          <w:sz w:val="24"/>
          <w:szCs w:val="24"/>
          <w:lang w:eastAsia="ru-RU"/>
        </w:rPr>
        <w:t xml:space="preserve">Материалами исследования явились данные мониторинга </w:t>
      </w:r>
      <w:r w:rsidRPr="00C449F3">
        <w:rPr>
          <w:rFonts w:ascii="Times New Roman" w:eastAsia="Times New Roman" w:hAnsi="Times New Roman" w:cs="Times New Roman"/>
          <w:bCs/>
          <w:kern w:val="36"/>
          <w:sz w:val="24"/>
          <w:szCs w:val="24"/>
          <w:lang w:eastAsia="ru-RU"/>
        </w:rPr>
        <w:t>оценк</w:t>
      </w:r>
      <w:r>
        <w:rPr>
          <w:rFonts w:ascii="Times New Roman" w:eastAsia="Times New Roman" w:hAnsi="Times New Roman" w:cs="Times New Roman"/>
          <w:bCs/>
          <w:kern w:val="36"/>
          <w:sz w:val="24"/>
          <w:szCs w:val="24"/>
          <w:lang w:eastAsia="ru-RU"/>
        </w:rPr>
        <w:t>и</w:t>
      </w:r>
      <w:r w:rsidRPr="00C449F3">
        <w:rPr>
          <w:rFonts w:ascii="Times New Roman" w:eastAsia="Times New Roman" w:hAnsi="Times New Roman" w:cs="Times New Roman"/>
          <w:bCs/>
          <w:kern w:val="36"/>
          <w:sz w:val="24"/>
          <w:szCs w:val="24"/>
          <w:lang w:eastAsia="ru-RU"/>
        </w:rPr>
        <w:t xml:space="preserve"> развития технологий сопровождаемого проживания</w:t>
      </w:r>
      <w:r>
        <w:rPr>
          <w:rFonts w:ascii="Times New Roman" w:eastAsia="Times New Roman" w:hAnsi="Times New Roman" w:cs="Times New Roman"/>
          <w:bCs/>
          <w:kern w:val="36"/>
          <w:sz w:val="24"/>
          <w:szCs w:val="24"/>
          <w:lang w:eastAsia="ru-RU"/>
        </w:rPr>
        <w:t xml:space="preserve"> в 85 субъектах Российской Федерации</w:t>
      </w:r>
      <w:r w:rsidRPr="00C449F3">
        <w:t xml:space="preserve"> </w:t>
      </w:r>
      <w:r>
        <w:t>(е</w:t>
      </w:r>
      <w:r w:rsidRPr="00C449F3">
        <w:rPr>
          <w:rFonts w:ascii="Times New Roman" w:eastAsia="Times New Roman" w:hAnsi="Times New Roman" w:cs="Times New Roman"/>
          <w:bCs/>
          <w:kern w:val="36"/>
          <w:sz w:val="24"/>
          <w:szCs w:val="24"/>
          <w:lang w:eastAsia="ru-RU"/>
        </w:rPr>
        <w:t>ще 3 новых</w:t>
      </w:r>
      <w:r>
        <w:rPr>
          <w:rFonts w:ascii="Times New Roman" w:eastAsia="Times New Roman" w:hAnsi="Times New Roman" w:cs="Times New Roman"/>
          <w:bCs/>
          <w:kern w:val="36"/>
          <w:sz w:val="24"/>
          <w:szCs w:val="24"/>
          <w:lang w:eastAsia="ru-RU"/>
        </w:rPr>
        <w:t xml:space="preserve"> субъекта Российской Федерации - </w:t>
      </w:r>
      <w:r w:rsidRPr="00C449F3">
        <w:rPr>
          <w:rFonts w:ascii="Times New Roman" w:eastAsia="Times New Roman" w:hAnsi="Times New Roman" w:cs="Times New Roman"/>
          <w:bCs/>
          <w:kern w:val="36"/>
          <w:sz w:val="24"/>
          <w:szCs w:val="24"/>
          <w:lang w:eastAsia="ru-RU"/>
        </w:rPr>
        <w:t>Донецкая Народная Республика (ДНР), З</w:t>
      </w:r>
      <w:r>
        <w:rPr>
          <w:rFonts w:ascii="Times New Roman" w:eastAsia="Times New Roman" w:hAnsi="Times New Roman" w:cs="Times New Roman"/>
          <w:bCs/>
          <w:kern w:val="36"/>
          <w:sz w:val="24"/>
          <w:szCs w:val="24"/>
          <w:lang w:eastAsia="ru-RU"/>
        </w:rPr>
        <w:t>апорожская и Херсонская области</w:t>
      </w:r>
      <w:r w:rsidRPr="00C449F3">
        <w:rPr>
          <w:rFonts w:ascii="Times New Roman" w:eastAsia="Times New Roman" w:hAnsi="Times New Roman" w:cs="Times New Roman"/>
          <w:bCs/>
          <w:kern w:val="36"/>
          <w:sz w:val="24"/>
          <w:szCs w:val="24"/>
          <w:lang w:eastAsia="ru-RU"/>
        </w:rPr>
        <w:t>, представили информацию, согласно которой работа по реализации сопровождаемого проживания в настоящее время в них не проводится</w:t>
      </w:r>
      <w:r>
        <w:rPr>
          <w:rFonts w:ascii="Times New Roman" w:eastAsia="Times New Roman" w:hAnsi="Times New Roman" w:cs="Times New Roman"/>
          <w:bCs/>
          <w:kern w:val="36"/>
          <w:sz w:val="24"/>
          <w:szCs w:val="24"/>
          <w:lang w:eastAsia="ru-RU"/>
        </w:rPr>
        <w:t>).</w:t>
      </w:r>
    </w:p>
    <w:p w:rsidR="00C449F3" w:rsidRDefault="00C449F3" w:rsidP="004F27FB">
      <w:pPr>
        <w:spacing w:after="0" w:line="360" w:lineRule="auto"/>
        <w:ind w:firstLine="567"/>
        <w:contextualSpacing/>
        <w:jc w:val="both"/>
        <w:outlineLvl w:val="0"/>
        <w:rPr>
          <w:rFonts w:ascii="Times New Roman" w:eastAsia="Times New Roman" w:hAnsi="Times New Roman" w:cs="Times New Roman"/>
          <w:bCs/>
          <w:kern w:val="36"/>
          <w:sz w:val="24"/>
          <w:szCs w:val="24"/>
          <w:lang w:eastAsia="ru-RU"/>
        </w:rPr>
      </w:pPr>
      <w:r w:rsidRPr="00C449F3">
        <w:rPr>
          <w:rFonts w:ascii="Times New Roman" w:eastAsia="Times New Roman" w:hAnsi="Times New Roman" w:cs="Times New Roman"/>
          <w:bCs/>
          <w:kern w:val="36"/>
          <w:sz w:val="24"/>
          <w:szCs w:val="24"/>
          <w:lang w:eastAsia="ru-RU"/>
        </w:rPr>
        <w:t xml:space="preserve"> </w:t>
      </w:r>
      <w:r w:rsidRPr="00C449F3">
        <w:rPr>
          <w:rFonts w:ascii="Times New Roman" w:eastAsia="Times New Roman" w:hAnsi="Times New Roman" w:cs="Times New Roman"/>
          <w:bCs/>
          <w:kern w:val="36"/>
          <w:sz w:val="24"/>
          <w:szCs w:val="24"/>
          <w:lang w:eastAsia="ru-RU"/>
        </w:rPr>
        <w:t>Для достижения цели ис</w:t>
      </w:r>
      <w:r>
        <w:rPr>
          <w:rFonts w:ascii="Times New Roman" w:eastAsia="Times New Roman" w:hAnsi="Times New Roman" w:cs="Times New Roman"/>
          <w:bCs/>
          <w:kern w:val="36"/>
          <w:sz w:val="24"/>
          <w:szCs w:val="24"/>
          <w:lang w:eastAsia="ru-RU"/>
        </w:rPr>
        <w:t xml:space="preserve">следования использованы </w:t>
      </w:r>
      <w:r w:rsidRPr="00C449F3">
        <w:rPr>
          <w:rFonts w:ascii="Times New Roman" w:eastAsia="Times New Roman" w:hAnsi="Times New Roman" w:cs="Times New Roman"/>
          <w:bCs/>
          <w:kern w:val="36"/>
          <w:sz w:val="24"/>
          <w:szCs w:val="24"/>
          <w:lang w:eastAsia="ru-RU"/>
        </w:rPr>
        <w:t>методы научного системно-структурного и интегрального статистического анализа.  Проведена многомерная классификация регионов Российской Федерации и определен их рейтинг по уровню и степени развития сопровождаемого проживания. Под термином рейтинг понимается упорядоченный список определенных объектов, построенный по убыванию некоторого «качества» этих объектов (Горский 2002). Под рейтингом регионов понимается совокупность регионов, упорядоченная по числовому или порядковому показателю, отражающему их качественные и количественные характеристики, составленная по определенной методике.</w:t>
      </w:r>
    </w:p>
    <w:p w:rsidR="00C449F3" w:rsidRPr="00AC397C" w:rsidRDefault="00AC397C" w:rsidP="004F27FB">
      <w:pPr>
        <w:spacing w:after="0" w:line="360" w:lineRule="auto"/>
        <w:ind w:firstLine="567"/>
        <w:contextualSpacing/>
        <w:jc w:val="both"/>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Методика оценки </w:t>
      </w:r>
    </w:p>
    <w:p w:rsidR="004F27FB" w:rsidRPr="004F27FB" w:rsidRDefault="004F27FB" w:rsidP="004F27FB">
      <w:pPr>
        <w:spacing w:after="0" w:line="360" w:lineRule="auto"/>
        <w:ind w:firstLine="567"/>
        <w:contextualSpacing/>
        <w:jc w:val="both"/>
        <w:outlineLvl w:val="0"/>
        <w:rPr>
          <w:rFonts w:ascii="Times New Roman" w:eastAsia="Times New Roman" w:hAnsi="Times New Roman" w:cs="Times New Roman"/>
          <w:bCs/>
          <w:kern w:val="36"/>
          <w:sz w:val="24"/>
          <w:szCs w:val="24"/>
          <w:lang w:eastAsia="ru-RU"/>
        </w:rPr>
      </w:pPr>
      <w:r w:rsidRPr="004F27FB">
        <w:rPr>
          <w:rFonts w:ascii="Times New Roman" w:eastAsia="Times New Roman" w:hAnsi="Times New Roman" w:cs="Times New Roman"/>
          <w:bCs/>
          <w:kern w:val="36"/>
          <w:sz w:val="24"/>
          <w:szCs w:val="24"/>
          <w:lang w:eastAsia="ru-RU"/>
        </w:rPr>
        <w:t xml:space="preserve">Из системы показателей </w:t>
      </w:r>
      <w:r w:rsidR="00D23D30">
        <w:rPr>
          <w:rFonts w:ascii="Times New Roman" w:hAnsi="Times New Roman" w:cs="Times New Roman"/>
          <w:sz w:val="24"/>
          <w:szCs w:val="24"/>
        </w:rPr>
        <w:t xml:space="preserve">Мониторинга </w:t>
      </w:r>
      <w:r w:rsidRPr="004F27FB">
        <w:rPr>
          <w:rFonts w:ascii="Times New Roman" w:eastAsia="Times New Roman" w:hAnsi="Times New Roman" w:cs="Times New Roman"/>
          <w:bCs/>
          <w:kern w:val="36"/>
          <w:sz w:val="24"/>
          <w:szCs w:val="24"/>
          <w:lang w:eastAsia="ru-RU"/>
        </w:rPr>
        <w:t>выделены наиболее значимые индикаторы, отражающие системность и эффективнос</w:t>
      </w:r>
      <w:r w:rsidR="00D23D30">
        <w:rPr>
          <w:rFonts w:ascii="Times New Roman" w:eastAsia="Times New Roman" w:hAnsi="Times New Roman" w:cs="Times New Roman"/>
          <w:bCs/>
          <w:kern w:val="36"/>
          <w:sz w:val="24"/>
          <w:szCs w:val="24"/>
          <w:lang w:eastAsia="ru-RU"/>
        </w:rPr>
        <w:t>ть развития данного направления:</w:t>
      </w:r>
    </w:p>
    <w:p w:rsidR="004F27FB" w:rsidRPr="004F27FB" w:rsidRDefault="004F27FB" w:rsidP="004F27FB">
      <w:pPr>
        <w:spacing w:after="0" w:line="360" w:lineRule="auto"/>
        <w:ind w:firstLine="567"/>
        <w:contextualSpacing/>
        <w:outlineLvl w:val="0"/>
        <w:rPr>
          <w:rFonts w:ascii="Times New Roman" w:eastAsia="Times New Roman" w:hAnsi="Times New Roman" w:cs="Times New Roman"/>
          <w:bCs/>
          <w:kern w:val="36"/>
          <w:sz w:val="24"/>
          <w:szCs w:val="24"/>
          <w:lang w:eastAsia="ru-RU"/>
        </w:rPr>
      </w:pPr>
      <w:r w:rsidRPr="004F27FB">
        <w:rPr>
          <w:rFonts w:ascii="Times New Roman" w:eastAsia="Times New Roman" w:hAnsi="Times New Roman" w:cs="Times New Roman"/>
          <w:bCs/>
          <w:kern w:val="36"/>
          <w:sz w:val="24"/>
          <w:szCs w:val="24"/>
          <w:lang w:eastAsia="ru-RU"/>
        </w:rPr>
        <w:t>- полнота проработанности нормативной правовой базы региона, регулирующей вопросы организации сопровождаемого проживания;</w:t>
      </w:r>
    </w:p>
    <w:p w:rsidR="004F27FB" w:rsidRPr="004F27FB" w:rsidRDefault="004F27FB" w:rsidP="004F27FB">
      <w:pPr>
        <w:spacing w:after="0" w:line="360" w:lineRule="auto"/>
        <w:ind w:firstLine="567"/>
        <w:contextualSpacing/>
        <w:outlineLvl w:val="0"/>
        <w:rPr>
          <w:rFonts w:ascii="Times New Roman" w:eastAsia="Times New Roman" w:hAnsi="Times New Roman" w:cs="Times New Roman"/>
          <w:bCs/>
          <w:kern w:val="36"/>
          <w:sz w:val="24"/>
          <w:szCs w:val="24"/>
          <w:lang w:eastAsia="ru-RU"/>
        </w:rPr>
      </w:pPr>
      <w:r w:rsidRPr="004F27FB">
        <w:rPr>
          <w:rFonts w:ascii="Times New Roman" w:eastAsia="Times New Roman" w:hAnsi="Times New Roman" w:cs="Times New Roman"/>
          <w:bCs/>
          <w:kern w:val="36"/>
          <w:sz w:val="24"/>
          <w:szCs w:val="24"/>
          <w:lang w:eastAsia="ru-RU"/>
        </w:rPr>
        <w:t>- численность граждан с данной формой жизнеустройства;</w:t>
      </w:r>
    </w:p>
    <w:p w:rsidR="004F27FB" w:rsidRPr="004F27FB" w:rsidRDefault="004F27FB" w:rsidP="004F27FB">
      <w:pPr>
        <w:spacing w:after="0" w:line="360" w:lineRule="auto"/>
        <w:ind w:firstLine="567"/>
        <w:contextualSpacing/>
        <w:outlineLvl w:val="0"/>
        <w:rPr>
          <w:rFonts w:ascii="Times New Roman" w:eastAsia="Times New Roman" w:hAnsi="Times New Roman" w:cs="Times New Roman"/>
          <w:bCs/>
          <w:kern w:val="36"/>
          <w:sz w:val="24"/>
          <w:szCs w:val="24"/>
          <w:lang w:eastAsia="ru-RU"/>
        </w:rPr>
      </w:pPr>
      <w:r w:rsidRPr="004F27FB">
        <w:rPr>
          <w:rFonts w:ascii="Times New Roman" w:eastAsia="Times New Roman" w:hAnsi="Times New Roman" w:cs="Times New Roman"/>
          <w:bCs/>
          <w:kern w:val="36"/>
          <w:sz w:val="24"/>
          <w:szCs w:val="24"/>
          <w:lang w:eastAsia="ru-RU"/>
        </w:rPr>
        <w:t>-  формы реализации технологий;</w:t>
      </w:r>
    </w:p>
    <w:p w:rsidR="004F27FB" w:rsidRPr="004F27FB" w:rsidRDefault="004F27FB" w:rsidP="004F27FB">
      <w:pPr>
        <w:spacing w:after="0" w:line="360" w:lineRule="auto"/>
        <w:ind w:firstLine="567"/>
        <w:contextualSpacing/>
        <w:outlineLvl w:val="0"/>
        <w:rPr>
          <w:rFonts w:ascii="Times New Roman" w:eastAsia="Times New Roman" w:hAnsi="Times New Roman" w:cs="Times New Roman"/>
          <w:bCs/>
          <w:kern w:val="36"/>
          <w:sz w:val="24"/>
          <w:szCs w:val="24"/>
          <w:lang w:eastAsia="ru-RU"/>
        </w:rPr>
      </w:pPr>
      <w:r w:rsidRPr="004F27FB">
        <w:rPr>
          <w:rFonts w:ascii="Times New Roman" w:eastAsia="Times New Roman" w:hAnsi="Times New Roman" w:cs="Times New Roman"/>
          <w:bCs/>
          <w:kern w:val="36"/>
          <w:sz w:val="24"/>
          <w:szCs w:val="24"/>
          <w:lang w:eastAsia="ru-RU"/>
        </w:rPr>
        <w:t xml:space="preserve">- </w:t>
      </w:r>
      <w:r w:rsidR="00D23D30">
        <w:rPr>
          <w:rFonts w:ascii="Times New Roman" w:eastAsia="Times New Roman" w:hAnsi="Times New Roman" w:cs="Times New Roman"/>
          <w:bCs/>
          <w:kern w:val="36"/>
          <w:sz w:val="24"/>
          <w:szCs w:val="24"/>
          <w:lang w:eastAsia="ru-RU"/>
        </w:rPr>
        <w:t>реализация</w:t>
      </w:r>
      <w:r w:rsidRPr="004F27FB">
        <w:rPr>
          <w:rFonts w:ascii="Times New Roman" w:eastAsia="Times New Roman" w:hAnsi="Times New Roman" w:cs="Times New Roman"/>
          <w:bCs/>
          <w:kern w:val="36"/>
          <w:sz w:val="24"/>
          <w:szCs w:val="24"/>
          <w:lang w:eastAsia="ru-RU"/>
        </w:rPr>
        <w:t xml:space="preserve"> </w:t>
      </w:r>
      <w:r w:rsidR="00D23D30">
        <w:rPr>
          <w:rFonts w:ascii="Times New Roman" w:eastAsia="Times New Roman" w:hAnsi="Times New Roman" w:cs="Times New Roman"/>
          <w:bCs/>
          <w:kern w:val="36"/>
          <w:sz w:val="24"/>
          <w:szCs w:val="24"/>
          <w:lang w:eastAsia="ru-RU"/>
        </w:rPr>
        <w:t>учебного сопровождаемого проживания</w:t>
      </w:r>
      <w:r w:rsidRPr="004F27FB">
        <w:rPr>
          <w:rFonts w:ascii="Times New Roman" w:eastAsia="Times New Roman" w:hAnsi="Times New Roman" w:cs="Times New Roman"/>
          <w:bCs/>
          <w:kern w:val="36"/>
          <w:sz w:val="24"/>
          <w:szCs w:val="24"/>
          <w:lang w:eastAsia="ru-RU"/>
        </w:rPr>
        <w:t>;</w:t>
      </w:r>
    </w:p>
    <w:p w:rsidR="004F27FB" w:rsidRPr="004F27FB" w:rsidRDefault="004F27FB" w:rsidP="004F27FB">
      <w:pPr>
        <w:spacing w:after="0" w:line="360" w:lineRule="auto"/>
        <w:ind w:firstLine="567"/>
        <w:contextualSpacing/>
        <w:outlineLvl w:val="0"/>
        <w:rPr>
          <w:rFonts w:ascii="Times New Roman" w:eastAsia="Times New Roman" w:hAnsi="Times New Roman" w:cs="Times New Roman"/>
          <w:bCs/>
          <w:kern w:val="36"/>
          <w:sz w:val="24"/>
          <w:szCs w:val="24"/>
          <w:lang w:eastAsia="ru-RU"/>
        </w:rPr>
      </w:pPr>
      <w:r w:rsidRPr="004F27FB">
        <w:rPr>
          <w:rFonts w:ascii="Times New Roman" w:eastAsia="Times New Roman" w:hAnsi="Times New Roman" w:cs="Times New Roman"/>
          <w:bCs/>
          <w:kern w:val="36"/>
          <w:sz w:val="24"/>
          <w:szCs w:val="24"/>
          <w:lang w:eastAsia="ru-RU"/>
        </w:rPr>
        <w:t xml:space="preserve">- </w:t>
      </w:r>
      <w:r w:rsidR="00D23D30">
        <w:rPr>
          <w:rFonts w:ascii="Times New Roman" w:eastAsia="Times New Roman" w:hAnsi="Times New Roman" w:cs="Times New Roman"/>
          <w:bCs/>
          <w:kern w:val="36"/>
          <w:sz w:val="24"/>
          <w:szCs w:val="24"/>
          <w:lang w:eastAsia="ru-RU"/>
        </w:rPr>
        <w:t>реализация сопровождаемого проживания на постоянной основе</w:t>
      </w:r>
      <w:r w:rsidRPr="004F27FB">
        <w:rPr>
          <w:rFonts w:ascii="Times New Roman" w:eastAsia="Times New Roman" w:hAnsi="Times New Roman" w:cs="Times New Roman"/>
          <w:bCs/>
          <w:kern w:val="36"/>
          <w:sz w:val="24"/>
          <w:szCs w:val="24"/>
          <w:lang w:eastAsia="ru-RU"/>
        </w:rPr>
        <w:t>;</w:t>
      </w:r>
    </w:p>
    <w:p w:rsidR="004F27FB" w:rsidRPr="004F27FB" w:rsidRDefault="004F27FB" w:rsidP="004F27FB">
      <w:pPr>
        <w:spacing w:after="0" w:line="360" w:lineRule="auto"/>
        <w:ind w:firstLine="567"/>
        <w:contextualSpacing/>
        <w:outlineLvl w:val="0"/>
        <w:rPr>
          <w:rFonts w:ascii="Times New Roman" w:eastAsia="Times New Roman" w:hAnsi="Times New Roman" w:cs="Times New Roman"/>
          <w:bCs/>
          <w:kern w:val="36"/>
          <w:sz w:val="24"/>
          <w:szCs w:val="24"/>
          <w:lang w:eastAsia="ru-RU"/>
        </w:rPr>
      </w:pPr>
      <w:r w:rsidRPr="004F27FB">
        <w:rPr>
          <w:rFonts w:ascii="Times New Roman" w:eastAsia="Times New Roman" w:hAnsi="Times New Roman" w:cs="Times New Roman"/>
          <w:bCs/>
          <w:kern w:val="36"/>
          <w:sz w:val="24"/>
          <w:szCs w:val="24"/>
          <w:lang w:eastAsia="ru-RU"/>
        </w:rPr>
        <w:t>- комплексность предоставления услуг в рамках сопровождаемого проживания;</w:t>
      </w:r>
    </w:p>
    <w:p w:rsidR="004F27FB" w:rsidRPr="004F27FB" w:rsidRDefault="004F27FB" w:rsidP="004F27FB">
      <w:pPr>
        <w:spacing w:after="0" w:line="360" w:lineRule="auto"/>
        <w:ind w:firstLine="567"/>
        <w:contextualSpacing/>
        <w:outlineLvl w:val="0"/>
        <w:rPr>
          <w:rFonts w:ascii="Times New Roman" w:eastAsia="Times New Roman" w:hAnsi="Times New Roman" w:cs="Times New Roman"/>
          <w:bCs/>
          <w:kern w:val="36"/>
          <w:sz w:val="24"/>
          <w:szCs w:val="24"/>
          <w:lang w:eastAsia="ru-RU"/>
        </w:rPr>
      </w:pPr>
      <w:r w:rsidRPr="004F27FB">
        <w:rPr>
          <w:rFonts w:ascii="Times New Roman" w:eastAsia="Times New Roman" w:hAnsi="Times New Roman" w:cs="Times New Roman"/>
          <w:bCs/>
          <w:kern w:val="36"/>
          <w:sz w:val="24"/>
          <w:szCs w:val="24"/>
          <w:lang w:eastAsia="ru-RU"/>
        </w:rPr>
        <w:t>- обеспечение трудовой и социальной занятости инвалидов;</w:t>
      </w:r>
    </w:p>
    <w:p w:rsidR="004F27FB" w:rsidRPr="004F27FB" w:rsidRDefault="004F27FB" w:rsidP="004F27FB">
      <w:pPr>
        <w:spacing w:after="0" w:line="360" w:lineRule="auto"/>
        <w:ind w:firstLine="567"/>
        <w:contextualSpacing/>
        <w:outlineLvl w:val="0"/>
        <w:rPr>
          <w:rFonts w:ascii="Times New Roman" w:eastAsia="Times New Roman" w:hAnsi="Times New Roman" w:cs="Times New Roman"/>
          <w:bCs/>
          <w:kern w:val="36"/>
          <w:sz w:val="24"/>
          <w:szCs w:val="24"/>
          <w:lang w:eastAsia="ru-RU"/>
        </w:rPr>
      </w:pPr>
      <w:r w:rsidRPr="004F27FB">
        <w:rPr>
          <w:rFonts w:ascii="Times New Roman" w:eastAsia="Times New Roman" w:hAnsi="Times New Roman" w:cs="Times New Roman"/>
          <w:bCs/>
          <w:kern w:val="36"/>
          <w:sz w:val="24"/>
          <w:szCs w:val="24"/>
          <w:lang w:eastAsia="ru-RU"/>
        </w:rPr>
        <w:t>- наличие регионального финансирования;</w:t>
      </w:r>
    </w:p>
    <w:p w:rsidR="004F27FB" w:rsidRPr="004F27FB" w:rsidRDefault="004F27FB" w:rsidP="004F27FB">
      <w:pPr>
        <w:spacing w:after="0" w:line="360" w:lineRule="auto"/>
        <w:ind w:firstLine="567"/>
        <w:contextualSpacing/>
        <w:outlineLvl w:val="0"/>
        <w:rPr>
          <w:rFonts w:ascii="Times New Roman" w:eastAsia="Times New Roman" w:hAnsi="Times New Roman" w:cs="Times New Roman"/>
          <w:bCs/>
          <w:kern w:val="36"/>
          <w:sz w:val="24"/>
          <w:szCs w:val="24"/>
          <w:lang w:eastAsia="ru-RU"/>
        </w:rPr>
      </w:pPr>
      <w:r w:rsidRPr="004F27FB">
        <w:rPr>
          <w:rFonts w:ascii="Times New Roman" w:eastAsia="Times New Roman" w:hAnsi="Times New Roman" w:cs="Times New Roman"/>
          <w:bCs/>
          <w:kern w:val="36"/>
          <w:sz w:val="24"/>
          <w:szCs w:val="24"/>
          <w:lang w:eastAsia="ru-RU"/>
        </w:rPr>
        <w:t>- подготовка специалистов для работы в этом направлении;</w:t>
      </w:r>
    </w:p>
    <w:p w:rsidR="004F27FB" w:rsidRPr="004F27FB" w:rsidRDefault="004F27FB" w:rsidP="004F27FB">
      <w:pPr>
        <w:spacing w:after="0" w:line="360" w:lineRule="auto"/>
        <w:ind w:firstLine="567"/>
        <w:contextualSpacing/>
        <w:outlineLvl w:val="0"/>
        <w:rPr>
          <w:rFonts w:ascii="Times New Roman" w:eastAsia="Times New Roman" w:hAnsi="Times New Roman" w:cs="Times New Roman"/>
          <w:bCs/>
          <w:kern w:val="36"/>
          <w:sz w:val="24"/>
          <w:szCs w:val="24"/>
          <w:lang w:eastAsia="ru-RU"/>
        </w:rPr>
      </w:pPr>
      <w:r w:rsidRPr="004F27FB">
        <w:rPr>
          <w:rFonts w:ascii="Times New Roman" w:eastAsia="Times New Roman" w:hAnsi="Times New Roman" w:cs="Times New Roman"/>
          <w:bCs/>
          <w:kern w:val="36"/>
          <w:sz w:val="24"/>
          <w:szCs w:val="24"/>
          <w:lang w:eastAsia="ru-RU"/>
        </w:rPr>
        <w:t>- динамика развития данного направления за год.</w:t>
      </w:r>
    </w:p>
    <w:p w:rsidR="00C449F3" w:rsidRDefault="004F27FB" w:rsidP="00B64251">
      <w:pPr>
        <w:spacing w:after="0" w:line="360" w:lineRule="auto"/>
        <w:ind w:firstLine="567"/>
        <w:contextualSpacing/>
        <w:jc w:val="both"/>
        <w:outlineLvl w:val="0"/>
        <w:rPr>
          <w:rFonts w:ascii="Times New Roman" w:eastAsia="Calibri" w:hAnsi="Times New Roman" w:cs="Times New Roman"/>
          <w:color w:val="000000"/>
          <w:sz w:val="24"/>
          <w:szCs w:val="24"/>
        </w:rPr>
      </w:pPr>
      <w:r w:rsidRPr="004F27FB">
        <w:rPr>
          <w:rFonts w:ascii="Times New Roman" w:eastAsia="Times New Roman" w:hAnsi="Times New Roman" w:cs="Times New Roman"/>
          <w:bCs/>
          <w:kern w:val="36"/>
          <w:sz w:val="24"/>
          <w:szCs w:val="24"/>
          <w:lang w:eastAsia="ru-RU"/>
        </w:rPr>
        <w:t xml:space="preserve">  </w:t>
      </w:r>
      <w:proofErr w:type="gramStart"/>
      <w:r w:rsidRPr="004F27FB">
        <w:rPr>
          <w:rFonts w:ascii="Times New Roman" w:eastAsia="Calibri" w:hAnsi="Times New Roman" w:cs="Times New Roman"/>
          <w:color w:val="000000"/>
          <w:sz w:val="24"/>
          <w:szCs w:val="24"/>
        </w:rPr>
        <w:t xml:space="preserve">На основе показателей была разработана </w:t>
      </w:r>
      <w:r w:rsidRPr="004F27FB">
        <w:rPr>
          <w:rFonts w:ascii="Times New Roman" w:eastAsia="Calibri" w:hAnsi="Times New Roman" w:cs="Times New Roman"/>
          <w:b/>
          <w:color w:val="000000"/>
          <w:sz w:val="24"/>
          <w:szCs w:val="24"/>
        </w:rPr>
        <w:t>бальная методика определения уровня</w:t>
      </w:r>
      <w:r w:rsidRPr="004F27FB">
        <w:rPr>
          <w:rFonts w:ascii="Times New Roman" w:eastAsia="Calibri" w:hAnsi="Times New Roman" w:cs="Times New Roman"/>
          <w:color w:val="000000"/>
          <w:sz w:val="24"/>
          <w:szCs w:val="24"/>
        </w:rPr>
        <w:t xml:space="preserve"> развития технологий сопровождаемого проживания инвалидов в субъектах Российской </w:t>
      </w:r>
      <w:r w:rsidRPr="004F27FB">
        <w:rPr>
          <w:rFonts w:ascii="Times New Roman" w:eastAsia="Calibri" w:hAnsi="Times New Roman" w:cs="Times New Roman"/>
          <w:color w:val="000000"/>
          <w:sz w:val="24"/>
          <w:szCs w:val="24"/>
        </w:rPr>
        <w:lastRenderedPageBreak/>
        <w:t xml:space="preserve">Федерации </w:t>
      </w:r>
      <w:r w:rsidR="00F354DE">
        <w:rPr>
          <w:rFonts w:ascii="Times New Roman" w:eastAsia="Calibri" w:hAnsi="Times New Roman" w:cs="Times New Roman"/>
          <w:color w:val="000000"/>
          <w:sz w:val="24"/>
          <w:szCs w:val="24"/>
        </w:rPr>
        <w:t xml:space="preserve"> </w:t>
      </w:r>
      <w:r w:rsidRPr="004F27FB">
        <w:rPr>
          <w:rFonts w:ascii="Times New Roman" w:eastAsia="Calibri" w:hAnsi="Times New Roman" w:cs="Times New Roman"/>
          <w:color w:val="000000"/>
          <w:sz w:val="24"/>
          <w:szCs w:val="24"/>
        </w:rPr>
        <w:t>-  от очень высокого (14 баллов) до очень низкого (0 баллов)</w:t>
      </w:r>
      <w:r w:rsidR="00F354DE">
        <w:rPr>
          <w:rFonts w:ascii="Times New Roman" w:eastAsia="Calibri" w:hAnsi="Times New Roman" w:cs="Times New Roman"/>
          <w:color w:val="000000"/>
          <w:sz w:val="24"/>
          <w:szCs w:val="24"/>
        </w:rPr>
        <w:t>.</w:t>
      </w:r>
      <w:proofErr w:type="gramEnd"/>
      <w:r w:rsidR="00F354DE">
        <w:rPr>
          <w:rFonts w:ascii="Times New Roman" w:eastAsia="Calibri" w:hAnsi="Times New Roman" w:cs="Times New Roman"/>
          <w:color w:val="000000"/>
          <w:sz w:val="24"/>
          <w:szCs w:val="24"/>
        </w:rPr>
        <w:t xml:space="preserve"> Результат оценивается по сумме баллов</w:t>
      </w:r>
      <w:r w:rsidR="00B64251">
        <w:rPr>
          <w:rFonts w:ascii="Times New Roman" w:eastAsia="Calibri" w:hAnsi="Times New Roman" w:cs="Times New Roman"/>
          <w:color w:val="000000"/>
          <w:sz w:val="24"/>
          <w:szCs w:val="24"/>
        </w:rPr>
        <w:t xml:space="preserve"> </w:t>
      </w:r>
      <w:r w:rsidR="00F354DE">
        <w:rPr>
          <w:rFonts w:ascii="Times New Roman" w:eastAsia="Calibri" w:hAnsi="Times New Roman" w:cs="Times New Roman"/>
          <w:color w:val="000000"/>
          <w:sz w:val="24"/>
          <w:szCs w:val="24"/>
        </w:rPr>
        <w:t xml:space="preserve"> </w:t>
      </w:r>
      <w:r w:rsidR="00B64251">
        <w:rPr>
          <w:rFonts w:ascii="Times New Roman" w:eastAsia="Calibri" w:hAnsi="Times New Roman" w:cs="Times New Roman"/>
          <w:color w:val="000000"/>
          <w:sz w:val="24"/>
          <w:szCs w:val="24"/>
        </w:rPr>
        <w:t xml:space="preserve">(каждый положительный ответ 1 балл, суммируются все баллы) </w:t>
      </w:r>
      <w:r w:rsidRPr="004F27FB">
        <w:rPr>
          <w:rFonts w:ascii="Times New Roman" w:eastAsia="Calibri" w:hAnsi="Times New Roman" w:cs="Times New Roman"/>
          <w:color w:val="000000"/>
          <w:sz w:val="24"/>
          <w:szCs w:val="24"/>
        </w:rPr>
        <w:t xml:space="preserve">  </w:t>
      </w:r>
      <w:r w:rsidR="00AC397C">
        <w:rPr>
          <w:rFonts w:ascii="Times New Roman" w:eastAsia="Calibri" w:hAnsi="Times New Roman" w:cs="Times New Roman"/>
          <w:color w:val="000000"/>
          <w:sz w:val="24"/>
          <w:szCs w:val="24"/>
        </w:rPr>
        <w:t xml:space="preserve">(табл. </w:t>
      </w:r>
      <w:r w:rsidR="00F354DE">
        <w:rPr>
          <w:rFonts w:ascii="Times New Roman" w:eastAsia="Calibri" w:hAnsi="Times New Roman" w:cs="Times New Roman"/>
          <w:color w:val="000000"/>
          <w:sz w:val="24"/>
          <w:szCs w:val="24"/>
        </w:rPr>
        <w:t>1)</w:t>
      </w:r>
      <w:r w:rsidRPr="004F27FB">
        <w:rPr>
          <w:rFonts w:ascii="Times New Roman" w:eastAsia="Calibri" w:hAnsi="Times New Roman" w:cs="Times New Roman"/>
          <w:color w:val="000000"/>
          <w:sz w:val="24"/>
          <w:szCs w:val="24"/>
        </w:rPr>
        <w:t xml:space="preserve">. </w:t>
      </w:r>
    </w:p>
    <w:p w:rsidR="00F354DE" w:rsidRPr="0088034F" w:rsidRDefault="00F354DE" w:rsidP="00F354DE">
      <w:pPr>
        <w:spacing w:after="0" w:line="240" w:lineRule="auto"/>
        <w:rPr>
          <w:rFonts w:ascii="Times New Roman" w:hAnsi="Times New Roman" w:cs="Times New Roman"/>
          <w:b/>
          <w:sz w:val="24"/>
          <w:szCs w:val="24"/>
        </w:rPr>
      </w:pPr>
      <w:r w:rsidRPr="00F354DE">
        <w:rPr>
          <w:rFonts w:ascii="Times New Roman" w:hAnsi="Times New Roman" w:cs="Times New Roman"/>
          <w:b/>
          <w:sz w:val="24"/>
          <w:szCs w:val="24"/>
        </w:rPr>
        <w:t xml:space="preserve">Таблица 1 - </w:t>
      </w:r>
      <w:r w:rsidRPr="0088034F">
        <w:rPr>
          <w:rFonts w:ascii="Times New Roman" w:hAnsi="Times New Roman" w:cs="Times New Roman"/>
          <w:b/>
          <w:sz w:val="24"/>
          <w:szCs w:val="24"/>
        </w:rPr>
        <w:t xml:space="preserve">Критерии </w:t>
      </w:r>
      <w:r w:rsidRPr="00F354DE">
        <w:rPr>
          <w:rFonts w:ascii="Times New Roman" w:hAnsi="Times New Roman" w:cs="Times New Roman"/>
          <w:b/>
          <w:sz w:val="24"/>
          <w:szCs w:val="24"/>
        </w:rPr>
        <w:t>оценки</w:t>
      </w:r>
      <w:r w:rsidRPr="0088034F">
        <w:rPr>
          <w:rFonts w:ascii="Times New Roman" w:hAnsi="Times New Roman" w:cs="Times New Roman"/>
          <w:b/>
          <w:sz w:val="24"/>
          <w:szCs w:val="24"/>
        </w:rPr>
        <w:t xml:space="preserve"> регионального опыта организации сопровождаемого проживания</w:t>
      </w:r>
    </w:p>
    <w:p w:rsidR="00F354DE" w:rsidRPr="0088034F" w:rsidRDefault="00F354DE" w:rsidP="00F354DE">
      <w:pPr>
        <w:spacing w:after="0" w:line="240" w:lineRule="auto"/>
        <w:jc w:val="center"/>
        <w:rPr>
          <w:rFonts w:ascii="Times New Roman" w:hAnsi="Times New Roman" w:cs="Times New Roman"/>
          <w:b/>
          <w:sz w:val="24"/>
          <w:szCs w:val="24"/>
        </w:rPr>
      </w:pPr>
    </w:p>
    <w:p w:rsidR="00F354DE" w:rsidRPr="0088034F" w:rsidRDefault="00F354DE" w:rsidP="00F354DE">
      <w:pPr>
        <w:spacing w:after="0" w:line="240" w:lineRule="auto"/>
        <w:jc w:val="both"/>
        <w:rPr>
          <w:rFonts w:ascii="Times New Roman" w:hAnsi="Times New Roman" w:cs="Times New Roman"/>
          <w:sz w:val="24"/>
          <w:szCs w:val="24"/>
        </w:rPr>
      </w:pPr>
      <w:r w:rsidRPr="0088034F">
        <w:rPr>
          <w:rFonts w:ascii="Times New Roman" w:hAnsi="Times New Roman" w:cs="Times New Roman"/>
          <w:sz w:val="24"/>
          <w:szCs w:val="24"/>
        </w:rPr>
        <w:t xml:space="preserve">Субъект Российской Федерации:____________________________________________ </w:t>
      </w:r>
    </w:p>
    <w:p w:rsidR="00F354DE" w:rsidRPr="0088034F" w:rsidRDefault="00F354DE" w:rsidP="00F354DE">
      <w:pPr>
        <w:spacing w:after="0" w:line="240" w:lineRule="auto"/>
        <w:jc w:val="both"/>
        <w:rPr>
          <w:rFonts w:ascii="Times New Roman" w:hAnsi="Times New Roman" w:cs="Times New Roman"/>
          <w:sz w:val="24"/>
          <w:szCs w:val="24"/>
        </w:rPr>
      </w:pPr>
    </w:p>
    <w:tbl>
      <w:tblPr>
        <w:tblStyle w:val="a3"/>
        <w:tblW w:w="9747" w:type="dxa"/>
        <w:tblLayout w:type="fixed"/>
        <w:tblLook w:val="04A0" w:firstRow="1" w:lastRow="0" w:firstColumn="1" w:lastColumn="0" w:noHBand="0" w:noVBand="1"/>
      </w:tblPr>
      <w:tblGrid>
        <w:gridCol w:w="675"/>
        <w:gridCol w:w="3261"/>
        <w:gridCol w:w="708"/>
        <w:gridCol w:w="709"/>
        <w:gridCol w:w="992"/>
        <w:gridCol w:w="851"/>
        <w:gridCol w:w="992"/>
        <w:gridCol w:w="851"/>
        <w:gridCol w:w="708"/>
      </w:tblGrid>
      <w:tr w:rsidR="00F354DE" w:rsidRPr="0088034F" w:rsidTr="00B64251">
        <w:tc>
          <w:tcPr>
            <w:tcW w:w="675" w:type="dxa"/>
            <w:vMerge w:val="restart"/>
          </w:tcPr>
          <w:p w:rsidR="00F354DE" w:rsidRPr="0088034F" w:rsidRDefault="00F354DE" w:rsidP="00A6714D">
            <w:pPr>
              <w:jc w:val="center"/>
              <w:rPr>
                <w:rFonts w:ascii="Times New Roman" w:hAnsi="Times New Roman" w:cs="Times New Roman"/>
                <w:b/>
                <w:sz w:val="24"/>
                <w:szCs w:val="24"/>
              </w:rPr>
            </w:pPr>
            <w:r w:rsidRPr="0088034F">
              <w:rPr>
                <w:rFonts w:ascii="Times New Roman" w:hAnsi="Times New Roman" w:cs="Times New Roman"/>
                <w:b/>
                <w:sz w:val="24"/>
                <w:szCs w:val="24"/>
              </w:rPr>
              <w:t xml:space="preserve">№ </w:t>
            </w:r>
            <w:proofErr w:type="gramStart"/>
            <w:r w:rsidRPr="0088034F">
              <w:rPr>
                <w:rFonts w:ascii="Times New Roman" w:hAnsi="Times New Roman" w:cs="Times New Roman"/>
                <w:b/>
                <w:sz w:val="24"/>
                <w:szCs w:val="24"/>
              </w:rPr>
              <w:t>п</w:t>
            </w:r>
            <w:proofErr w:type="gramEnd"/>
            <w:r w:rsidRPr="0088034F">
              <w:rPr>
                <w:rFonts w:ascii="Times New Roman" w:hAnsi="Times New Roman" w:cs="Times New Roman"/>
                <w:b/>
                <w:sz w:val="24"/>
                <w:szCs w:val="24"/>
              </w:rPr>
              <w:t>/п</w:t>
            </w:r>
          </w:p>
        </w:tc>
        <w:tc>
          <w:tcPr>
            <w:tcW w:w="3261" w:type="dxa"/>
            <w:vMerge w:val="restart"/>
          </w:tcPr>
          <w:p w:rsidR="00F354DE" w:rsidRPr="0088034F" w:rsidRDefault="00F354DE" w:rsidP="00A6714D">
            <w:pPr>
              <w:jc w:val="center"/>
              <w:rPr>
                <w:rFonts w:ascii="Times New Roman" w:hAnsi="Times New Roman" w:cs="Times New Roman"/>
                <w:b/>
                <w:sz w:val="24"/>
                <w:szCs w:val="24"/>
              </w:rPr>
            </w:pPr>
            <w:r w:rsidRPr="0088034F">
              <w:rPr>
                <w:rFonts w:ascii="Times New Roman" w:hAnsi="Times New Roman" w:cs="Times New Roman"/>
                <w:b/>
                <w:sz w:val="24"/>
                <w:szCs w:val="24"/>
              </w:rPr>
              <w:t>Критерии</w:t>
            </w:r>
          </w:p>
          <w:p w:rsidR="00F354DE" w:rsidRPr="0088034F" w:rsidRDefault="00F354DE" w:rsidP="00A6714D">
            <w:pPr>
              <w:jc w:val="center"/>
              <w:rPr>
                <w:rFonts w:ascii="Times New Roman" w:hAnsi="Times New Roman" w:cs="Times New Roman"/>
                <w:b/>
                <w:sz w:val="24"/>
                <w:szCs w:val="24"/>
              </w:rPr>
            </w:pPr>
            <w:r w:rsidRPr="0088034F">
              <w:rPr>
                <w:rFonts w:ascii="Times New Roman" w:hAnsi="Times New Roman" w:cs="Times New Roman"/>
                <w:b/>
                <w:sz w:val="24"/>
                <w:szCs w:val="24"/>
              </w:rPr>
              <w:t>оценки</w:t>
            </w:r>
          </w:p>
        </w:tc>
        <w:tc>
          <w:tcPr>
            <w:tcW w:w="5811" w:type="dxa"/>
            <w:gridSpan w:val="7"/>
          </w:tcPr>
          <w:p w:rsidR="00F354DE" w:rsidRPr="0088034F" w:rsidRDefault="00F354DE" w:rsidP="00A6714D">
            <w:pPr>
              <w:jc w:val="center"/>
              <w:rPr>
                <w:rFonts w:ascii="Times New Roman" w:hAnsi="Times New Roman" w:cs="Times New Roman"/>
                <w:b/>
                <w:sz w:val="24"/>
                <w:szCs w:val="24"/>
              </w:rPr>
            </w:pPr>
            <w:r w:rsidRPr="0088034F">
              <w:rPr>
                <w:rFonts w:ascii="Times New Roman" w:hAnsi="Times New Roman"/>
                <w:b/>
                <w:color w:val="000000"/>
                <w:sz w:val="24"/>
                <w:szCs w:val="24"/>
              </w:rPr>
              <w:t>Уровень развития СП</w:t>
            </w:r>
          </w:p>
        </w:tc>
      </w:tr>
      <w:tr w:rsidR="00F354DE" w:rsidRPr="0088034F" w:rsidTr="00B64251">
        <w:trPr>
          <w:cantSplit/>
          <w:trHeight w:val="1188"/>
        </w:trPr>
        <w:tc>
          <w:tcPr>
            <w:tcW w:w="675" w:type="dxa"/>
            <w:vMerge/>
          </w:tcPr>
          <w:p w:rsidR="00F354DE" w:rsidRPr="0088034F" w:rsidRDefault="00F354DE" w:rsidP="00A6714D">
            <w:pPr>
              <w:jc w:val="center"/>
              <w:rPr>
                <w:rFonts w:ascii="Times New Roman" w:hAnsi="Times New Roman" w:cs="Times New Roman"/>
                <w:b/>
                <w:sz w:val="24"/>
                <w:szCs w:val="24"/>
              </w:rPr>
            </w:pPr>
          </w:p>
        </w:tc>
        <w:tc>
          <w:tcPr>
            <w:tcW w:w="3261" w:type="dxa"/>
            <w:vMerge/>
          </w:tcPr>
          <w:p w:rsidR="00F354DE" w:rsidRPr="0088034F" w:rsidRDefault="00F354DE" w:rsidP="00A6714D">
            <w:pPr>
              <w:jc w:val="center"/>
              <w:rPr>
                <w:rFonts w:ascii="Times New Roman" w:hAnsi="Times New Roman" w:cs="Times New Roman"/>
                <w:b/>
                <w:sz w:val="24"/>
                <w:szCs w:val="24"/>
              </w:rPr>
            </w:pPr>
          </w:p>
        </w:tc>
        <w:tc>
          <w:tcPr>
            <w:tcW w:w="708" w:type="dxa"/>
            <w:textDirection w:val="btLr"/>
          </w:tcPr>
          <w:p w:rsidR="00F354DE" w:rsidRPr="0088034F" w:rsidRDefault="00F354DE" w:rsidP="00A6714D">
            <w:pPr>
              <w:ind w:left="113" w:right="113"/>
              <w:rPr>
                <w:rFonts w:ascii="Times New Roman" w:hAnsi="Times New Roman" w:cs="Times New Roman"/>
                <w:b/>
              </w:rPr>
            </w:pPr>
            <w:r w:rsidRPr="0088034F">
              <w:rPr>
                <w:rFonts w:ascii="Times New Roman" w:hAnsi="Times New Roman" w:cs="Times New Roman"/>
                <w:b/>
              </w:rPr>
              <w:t xml:space="preserve">очень высокий </w:t>
            </w:r>
          </w:p>
        </w:tc>
        <w:tc>
          <w:tcPr>
            <w:tcW w:w="709" w:type="dxa"/>
            <w:textDirection w:val="btLr"/>
          </w:tcPr>
          <w:p w:rsidR="00F354DE" w:rsidRPr="0088034F" w:rsidRDefault="00F354DE" w:rsidP="00A6714D">
            <w:pPr>
              <w:ind w:left="113" w:right="113"/>
              <w:jc w:val="center"/>
              <w:rPr>
                <w:rFonts w:ascii="Times New Roman" w:hAnsi="Times New Roman" w:cs="Times New Roman"/>
                <w:b/>
              </w:rPr>
            </w:pPr>
            <w:r w:rsidRPr="0088034F">
              <w:rPr>
                <w:rFonts w:ascii="Times New Roman" w:hAnsi="Times New Roman" w:cs="Times New Roman"/>
                <w:b/>
              </w:rPr>
              <w:t>высокий</w:t>
            </w:r>
          </w:p>
        </w:tc>
        <w:tc>
          <w:tcPr>
            <w:tcW w:w="992" w:type="dxa"/>
            <w:textDirection w:val="btLr"/>
          </w:tcPr>
          <w:p w:rsidR="00F354DE" w:rsidRPr="0088034F" w:rsidRDefault="00F354DE" w:rsidP="00A6714D">
            <w:pPr>
              <w:ind w:left="113" w:right="113"/>
              <w:jc w:val="center"/>
              <w:rPr>
                <w:rFonts w:ascii="Times New Roman" w:hAnsi="Times New Roman" w:cs="Times New Roman"/>
                <w:b/>
              </w:rPr>
            </w:pPr>
            <w:r w:rsidRPr="0088034F">
              <w:rPr>
                <w:rFonts w:ascii="Times New Roman" w:hAnsi="Times New Roman" w:cs="Times New Roman"/>
                <w:b/>
              </w:rPr>
              <w:t xml:space="preserve">Выше среднего </w:t>
            </w:r>
          </w:p>
        </w:tc>
        <w:tc>
          <w:tcPr>
            <w:tcW w:w="851" w:type="dxa"/>
            <w:textDirection w:val="btLr"/>
          </w:tcPr>
          <w:p w:rsidR="00F354DE" w:rsidRPr="0088034F" w:rsidRDefault="00F354DE" w:rsidP="00A6714D">
            <w:pPr>
              <w:ind w:left="113" w:right="113"/>
              <w:jc w:val="center"/>
              <w:rPr>
                <w:rFonts w:ascii="Times New Roman" w:hAnsi="Times New Roman" w:cs="Times New Roman"/>
                <w:b/>
              </w:rPr>
            </w:pPr>
            <w:r w:rsidRPr="0088034F">
              <w:rPr>
                <w:rFonts w:ascii="Times New Roman" w:hAnsi="Times New Roman" w:cs="Times New Roman"/>
                <w:b/>
              </w:rPr>
              <w:t>средний</w:t>
            </w:r>
          </w:p>
        </w:tc>
        <w:tc>
          <w:tcPr>
            <w:tcW w:w="992" w:type="dxa"/>
            <w:textDirection w:val="btLr"/>
          </w:tcPr>
          <w:p w:rsidR="00F354DE" w:rsidRPr="0088034F" w:rsidRDefault="00F354DE" w:rsidP="00A6714D">
            <w:pPr>
              <w:ind w:left="113" w:right="113"/>
              <w:jc w:val="center"/>
              <w:rPr>
                <w:rFonts w:ascii="Times New Roman" w:hAnsi="Times New Roman" w:cs="Times New Roman"/>
                <w:b/>
              </w:rPr>
            </w:pPr>
            <w:r w:rsidRPr="0088034F">
              <w:rPr>
                <w:rFonts w:ascii="Times New Roman" w:hAnsi="Times New Roman" w:cs="Times New Roman"/>
                <w:b/>
              </w:rPr>
              <w:t>Ниже среднего</w:t>
            </w:r>
          </w:p>
        </w:tc>
        <w:tc>
          <w:tcPr>
            <w:tcW w:w="851" w:type="dxa"/>
            <w:textDirection w:val="btLr"/>
          </w:tcPr>
          <w:p w:rsidR="00F354DE" w:rsidRPr="0088034F" w:rsidRDefault="00F354DE" w:rsidP="00A6714D">
            <w:pPr>
              <w:ind w:left="113" w:right="113"/>
              <w:jc w:val="center"/>
              <w:rPr>
                <w:rFonts w:ascii="Times New Roman" w:hAnsi="Times New Roman" w:cs="Times New Roman"/>
                <w:b/>
              </w:rPr>
            </w:pPr>
            <w:r w:rsidRPr="0088034F">
              <w:rPr>
                <w:rFonts w:ascii="Times New Roman" w:hAnsi="Times New Roman" w:cs="Times New Roman"/>
                <w:b/>
              </w:rPr>
              <w:t xml:space="preserve">Низкий </w:t>
            </w:r>
          </w:p>
        </w:tc>
        <w:tc>
          <w:tcPr>
            <w:tcW w:w="708" w:type="dxa"/>
            <w:textDirection w:val="btLr"/>
          </w:tcPr>
          <w:p w:rsidR="00F354DE" w:rsidRPr="0088034F" w:rsidRDefault="00F354DE" w:rsidP="00A6714D">
            <w:pPr>
              <w:ind w:left="113" w:right="113"/>
              <w:jc w:val="center"/>
              <w:rPr>
                <w:rFonts w:ascii="Times New Roman" w:hAnsi="Times New Roman" w:cs="Times New Roman"/>
                <w:b/>
              </w:rPr>
            </w:pPr>
            <w:r w:rsidRPr="0088034F">
              <w:rPr>
                <w:rFonts w:ascii="Times New Roman" w:hAnsi="Times New Roman" w:cs="Times New Roman"/>
                <w:b/>
              </w:rPr>
              <w:t>Очень низкий</w:t>
            </w:r>
          </w:p>
        </w:tc>
      </w:tr>
      <w:tr w:rsidR="00F354DE" w:rsidRPr="0088034F" w:rsidTr="00B64251">
        <w:tc>
          <w:tcPr>
            <w:tcW w:w="675" w:type="dxa"/>
          </w:tcPr>
          <w:p w:rsidR="00F354DE" w:rsidRPr="0088034F" w:rsidRDefault="00F354DE" w:rsidP="00A6714D">
            <w:pPr>
              <w:jc w:val="both"/>
              <w:rPr>
                <w:rFonts w:ascii="Times New Roman" w:hAnsi="Times New Roman" w:cs="Times New Roman"/>
                <w:sz w:val="24"/>
                <w:szCs w:val="24"/>
              </w:rPr>
            </w:pPr>
            <w:r w:rsidRPr="0088034F">
              <w:rPr>
                <w:rFonts w:ascii="Times New Roman" w:hAnsi="Times New Roman" w:cs="Times New Roman"/>
                <w:sz w:val="24"/>
                <w:szCs w:val="24"/>
              </w:rPr>
              <w:t>1</w:t>
            </w:r>
          </w:p>
        </w:tc>
        <w:tc>
          <w:tcPr>
            <w:tcW w:w="3261" w:type="dxa"/>
          </w:tcPr>
          <w:p w:rsidR="00F354DE" w:rsidRPr="0088034F" w:rsidRDefault="00F354DE" w:rsidP="00A6714D">
            <w:pPr>
              <w:rPr>
                <w:rFonts w:ascii="Times New Roman" w:hAnsi="Times New Roman"/>
                <w:color w:val="000000"/>
                <w:sz w:val="24"/>
                <w:szCs w:val="24"/>
              </w:rPr>
            </w:pPr>
            <w:r w:rsidRPr="0088034F">
              <w:rPr>
                <w:rFonts w:ascii="Times New Roman" w:hAnsi="Times New Roman"/>
                <w:color w:val="000000"/>
                <w:sz w:val="24"/>
                <w:szCs w:val="24"/>
              </w:rPr>
              <w:t>наличие НПА, регулирующего/их  вопросы СП</w:t>
            </w:r>
          </w:p>
        </w:tc>
        <w:tc>
          <w:tcPr>
            <w:tcW w:w="708" w:type="dxa"/>
          </w:tcPr>
          <w:p w:rsidR="00F354DE" w:rsidRPr="0088034F" w:rsidRDefault="00F354DE" w:rsidP="00A6714D">
            <w:pPr>
              <w:jc w:val="both"/>
              <w:rPr>
                <w:rFonts w:ascii="Times New Roman" w:hAnsi="Times New Roman" w:cs="Times New Roman"/>
              </w:rPr>
            </w:pPr>
            <w:r w:rsidRPr="0088034F">
              <w:rPr>
                <w:rFonts w:ascii="Times New Roman" w:hAnsi="Times New Roman" w:cs="Times New Roman"/>
              </w:rPr>
              <w:t>да</w:t>
            </w:r>
          </w:p>
        </w:tc>
        <w:tc>
          <w:tcPr>
            <w:tcW w:w="709" w:type="dxa"/>
          </w:tcPr>
          <w:p w:rsidR="00F354DE" w:rsidRPr="0088034F" w:rsidRDefault="00F354DE" w:rsidP="00A6714D">
            <w:pPr>
              <w:jc w:val="both"/>
              <w:rPr>
                <w:rFonts w:ascii="Times New Roman" w:hAnsi="Times New Roman" w:cs="Times New Roman"/>
              </w:rPr>
            </w:pPr>
            <w:r w:rsidRPr="0088034F">
              <w:rPr>
                <w:rFonts w:ascii="Times New Roman" w:hAnsi="Times New Roman" w:cs="Times New Roman"/>
              </w:rPr>
              <w:t>да</w:t>
            </w:r>
          </w:p>
        </w:tc>
        <w:tc>
          <w:tcPr>
            <w:tcW w:w="992" w:type="dxa"/>
          </w:tcPr>
          <w:p w:rsidR="00F354DE" w:rsidRPr="0088034F" w:rsidRDefault="00F354DE" w:rsidP="00A6714D">
            <w:pPr>
              <w:jc w:val="both"/>
              <w:rPr>
                <w:rFonts w:ascii="Times New Roman" w:hAnsi="Times New Roman" w:cs="Times New Roman"/>
              </w:rPr>
            </w:pPr>
            <w:r w:rsidRPr="0088034F">
              <w:rPr>
                <w:rFonts w:ascii="Times New Roman" w:hAnsi="Times New Roman" w:cs="Times New Roman"/>
              </w:rPr>
              <w:t>да</w:t>
            </w:r>
          </w:p>
        </w:tc>
        <w:tc>
          <w:tcPr>
            <w:tcW w:w="851" w:type="dxa"/>
          </w:tcPr>
          <w:p w:rsidR="00F354DE" w:rsidRPr="0088034F" w:rsidRDefault="00F354DE" w:rsidP="00A6714D">
            <w:pPr>
              <w:jc w:val="both"/>
              <w:rPr>
                <w:rFonts w:ascii="Times New Roman" w:hAnsi="Times New Roman" w:cs="Times New Roman"/>
              </w:rPr>
            </w:pPr>
            <w:r w:rsidRPr="0088034F">
              <w:rPr>
                <w:rFonts w:ascii="Times New Roman" w:hAnsi="Times New Roman" w:cs="Times New Roman"/>
              </w:rPr>
              <w:t>да</w:t>
            </w:r>
          </w:p>
        </w:tc>
        <w:tc>
          <w:tcPr>
            <w:tcW w:w="992" w:type="dxa"/>
          </w:tcPr>
          <w:p w:rsidR="00F354DE" w:rsidRPr="0088034F" w:rsidRDefault="00F354DE" w:rsidP="00A6714D">
            <w:pPr>
              <w:jc w:val="both"/>
              <w:rPr>
                <w:rFonts w:ascii="Times New Roman" w:hAnsi="Times New Roman" w:cs="Times New Roman"/>
              </w:rPr>
            </w:pPr>
            <w:r w:rsidRPr="0088034F">
              <w:rPr>
                <w:rFonts w:ascii="Times New Roman" w:hAnsi="Times New Roman" w:cs="Times New Roman"/>
              </w:rPr>
              <w:t xml:space="preserve">да/нет </w:t>
            </w:r>
          </w:p>
        </w:tc>
        <w:tc>
          <w:tcPr>
            <w:tcW w:w="851" w:type="dxa"/>
          </w:tcPr>
          <w:p w:rsidR="00F354DE" w:rsidRPr="0088034F" w:rsidRDefault="00F354DE" w:rsidP="00A6714D">
            <w:pPr>
              <w:jc w:val="both"/>
              <w:rPr>
                <w:rFonts w:ascii="Times New Roman" w:hAnsi="Times New Roman" w:cs="Times New Roman"/>
              </w:rPr>
            </w:pPr>
            <w:r w:rsidRPr="0088034F">
              <w:rPr>
                <w:rFonts w:ascii="Times New Roman" w:hAnsi="Times New Roman" w:cs="Times New Roman"/>
              </w:rPr>
              <w:t>да/нет</w:t>
            </w:r>
          </w:p>
        </w:tc>
        <w:tc>
          <w:tcPr>
            <w:tcW w:w="708" w:type="dxa"/>
          </w:tcPr>
          <w:p w:rsidR="00F354DE" w:rsidRPr="0088034F" w:rsidRDefault="00F354DE" w:rsidP="00A6714D">
            <w:pPr>
              <w:jc w:val="both"/>
              <w:rPr>
                <w:rFonts w:ascii="Times New Roman" w:hAnsi="Times New Roman" w:cs="Times New Roman"/>
              </w:rPr>
            </w:pPr>
            <w:r w:rsidRPr="0088034F">
              <w:rPr>
                <w:rFonts w:ascii="Times New Roman" w:hAnsi="Times New Roman" w:cs="Times New Roman"/>
              </w:rPr>
              <w:t>нет</w:t>
            </w:r>
          </w:p>
        </w:tc>
      </w:tr>
      <w:tr w:rsidR="00F354DE" w:rsidRPr="0088034F" w:rsidTr="00B64251">
        <w:tc>
          <w:tcPr>
            <w:tcW w:w="675" w:type="dxa"/>
          </w:tcPr>
          <w:p w:rsidR="00F354DE" w:rsidRPr="0088034F" w:rsidRDefault="00F354DE" w:rsidP="00A6714D">
            <w:pPr>
              <w:jc w:val="both"/>
              <w:rPr>
                <w:rFonts w:ascii="Times New Roman" w:hAnsi="Times New Roman" w:cs="Times New Roman"/>
                <w:sz w:val="24"/>
                <w:szCs w:val="24"/>
              </w:rPr>
            </w:pPr>
            <w:r w:rsidRPr="0088034F">
              <w:rPr>
                <w:rFonts w:ascii="Times New Roman" w:hAnsi="Times New Roman" w:cs="Times New Roman"/>
                <w:sz w:val="24"/>
                <w:szCs w:val="24"/>
              </w:rPr>
              <w:t>2</w:t>
            </w:r>
          </w:p>
        </w:tc>
        <w:tc>
          <w:tcPr>
            <w:tcW w:w="3261" w:type="dxa"/>
          </w:tcPr>
          <w:p w:rsidR="00F354DE" w:rsidRPr="0088034F" w:rsidRDefault="00F354DE" w:rsidP="00A6714D">
            <w:pPr>
              <w:rPr>
                <w:rFonts w:ascii="Times New Roman" w:hAnsi="Times New Roman"/>
                <w:color w:val="000000"/>
                <w:sz w:val="24"/>
                <w:szCs w:val="24"/>
              </w:rPr>
            </w:pPr>
            <w:r w:rsidRPr="0088034F">
              <w:rPr>
                <w:rFonts w:ascii="Times New Roman" w:hAnsi="Times New Roman"/>
                <w:color w:val="000000"/>
                <w:sz w:val="24"/>
                <w:szCs w:val="24"/>
              </w:rPr>
              <w:t>численность граждан с данной формой жизнеустройства</w:t>
            </w:r>
          </w:p>
        </w:tc>
        <w:tc>
          <w:tcPr>
            <w:tcW w:w="708" w:type="dxa"/>
          </w:tcPr>
          <w:p w:rsidR="00F354DE" w:rsidRPr="0088034F" w:rsidRDefault="00F354DE" w:rsidP="00A6714D">
            <w:pPr>
              <w:rPr>
                <w:rFonts w:ascii="Times New Roman" w:hAnsi="Times New Roman" w:cs="Times New Roman"/>
              </w:rPr>
            </w:pPr>
            <w:r w:rsidRPr="0088034F">
              <w:rPr>
                <w:rFonts w:ascii="Times New Roman" w:hAnsi="Times New Roman" w:cs="Times New Roman"/>
              </w:rPr>
              <w:t>от 100 чел.</w:t>
            </w:r>
          </w:p>
        </w:tc>
        <w:tc>
          <w:tcPr>
            <w:tcW w:w="709" w:type="dxa"/>
          </w:tcPr>
          <w:p w:rsidR="00F354DE" w:rsidRPr="0088034F" w:rsidRDefault="00F354DE" w:rsidP="00A6714D">
            <w:pPr>
              <w:ind w:left="-95" w:right="-124"/>
              <w:rPr>
                <w:rFonts w:ascii="Times New Roman" w:hAnsi="Times New Roman" w:cs="Times New Roman"/>
              </w:rPr>
            </w:pPr>
            <w:r w:rsidRPr="0088034F">
              <w:rPr>
                <w:rFonts w:ascii="Times New Roman" w:hAnsi="Times New Roman" w:cs="Times New Roman"/>
              </w:rPr>
              <w:t>от  50 до 100 чел.</w:t>
            </w:r>
          </w:p>
        </w:tc>
        <w:tc>
          <w:tcPr>
            <w:tcW w:w="992" w:type="dxa"/>
          </w:tcPr>
          <w:p w:rsidR="00F354DE" w:rsidRPr="0088034F" w:rsidRDefault="00F354DE" w:rsidP="00A6714D">
            <w:pPr>
              <w:rPr>
                <w:rFonts w:ascii="Times New Roman" w:hAnsi="Times New Roman" w:cs="Times New Roman"/>
              </w:rPr>
            </w:pPr>
            <w:r w:rsidRPr="0088034F">
              <w:rPr>
                <w:rFonts w:ascii="Times New Roman" w:hAnsi="Times New Roman" w:cs="Times New Roman"/>
              </w:rPr>
              <w:t>до 50 чел.</w:t>
            </w:r>
          </w:p>
        </w:tc>
        <w:tc>
          <w:tcPr>
            <w:tcW w:w="851" w:type="dxa"/>
          </w:tcPr>
          <w:p w:rsidR="00F354DE" w:rsidRPr="0088034F" w:rsidRDefault="00F354DE" w:rsidP="00A6714D">
            <w:pPr>
              <w:rPr>
                <w:rFonts w:ascii="Times New Roman" w:hAnsi="Times New Roman" w:cs="Times New Roman"/>
              </w:rPr>
            </w:pPr>
            <w:r w:rsidRPr="0088034F">
              <w:rPr>
                <w:rFonts w:ascii="Times New Roman" w:hAnsi="Times New Roman" w:cs="Times New Roman"/>
              </w:rPr>
              <w:t>до 50 чел.</w:t>
            </w:r>
          </w:p>
        </w:tc>
        <w:tc>
          <w:tcPr>
            <w:tcW w:w="992" w:type="dxa"/>
          </w:tcPr>
          <w:p w:rsidR="00F354DE" w:rsidRPr="0088034F" w:rsidRDefault="00F354DE" w:rsidP="00A6714D">
            <w:pPr>
              <w:rPr>
                <w:rFonts w:ascii="Times New Roman" w:hAnsi="Times New Roman" w:cs="Times New Roman"/>
              </w:rPr>
            </w:pPr>
            <w:r w:rsidRPr="0088034F">
              <w:rPr>
                <w:rFonts w:ascii="Times New Roman" w:hAnsi="Times New Roman" w:cs="Times New Roman"/>
              </w:rPr>
              <w:t xml:space="preserve">до 50 чел. </w:t>
            </w:r>
          </w:p>
        </w:tc>
        <w:tc>
          <w:tcPr>
            <w:tcW w:w="851" w:type="dxa"/>
          </w:tcPr>
          <w:p w:rsidR="00F354DE" w:rsidRPr="0088034F" w:rsidRDefault="00F354DE" w:rsidP="00A6714D">
            <w:pPr>
              <w:rPr>
                <w:rFonts w:ascii="Times New Roman" w:hAnsi="Times New Roman" w:cs="Times New Roman"/>
              </w:rPr>
            </w:pPr>
            <w:r w:rsidRPr="0088034F">
              <w:rPr>
                <w:rFonts w:ascii="Times New Roman" w:hAnsi="Times New Roman" w:cs="Times New Roman"/>
              </w:rPr>
              <w:t>нет</w:t>
            </w:r>
          </w:p>
        </w:tc>
        <w:tc>
          <w:tcPr>
            <w:tcW w:w="708" w:type="dxa"/>
          </w:tcPr>
          <w:p w:rsidR="00F354DE" w:rsidRPr="0088034F" w:rsidRDefault="00F354DE" w:rsidP="00A6714D">
            <w:pPr>
              <w:rPr>
                <w:rFonts w:ascii="Times New Roman" w:hAnsi="Times New Roman" w:cs="Times New Roman"/>
              </w:rPr>
            </w:pPr>
            <w:r w:rsidRPr="0088034F">
              <w:rPr>
                <w:rFonts w:ascii="Times New Roman" w:hAnsi="Times New Roman" w:cs="Times New Roman"/>
              </w:rPr>
              <w:t>нет</w:t>
            </w:r>
          </w:p>
        </w:tc>
      </w:tr>
      <w:tr w:rsidR="00F354DE" w:rsidRPr="0088034F" w:rsidTr="00B64251">
        <w:tc>
          <w:tcPr>
            <w:tcW w:w="675" w:type="dxa"/>
          </w:tcPr>
          <w:p w:rsidR="00F354DE" w:rsidRPr="0088034F" w:rsidRDefault="00F354DE" w:rsidP="00A6714D">
            <w:pPr>
              <w:jc w:val="both"/>
              <w:rPr>
                <w:rFonts w:ascii="Times New Roman" w:hAnsi="Times New Roman" w:cs="Times New Roman"/>
                <w:sz w:val="24"/>
                <w:szCs w:val="24"/>
              </w:rPr>
            </w:pPr>
            <w:r w:rsidRPr="0088034F">
              <w:rPr>
                <w:rFonts w:ascii="Times New Roman" w:hAnsi="Times New Roman" w:cs="Times New Roman"/>
                <w:sz w:val="24"/>
                <w:szCs w:val="24"/>
              </w:rPr>
              <w:t>3</w:t>
            </w:r>
          </w:p>
        </w:tc>
        <w:tc>
          <w:tcPr>
            <w:tcW w:w="3261" w:type="dxa"/>
          </w:tcPr>
          <w:p w:rsidR="00F354DE" w:rsidRPr="0088034F" w:rsidRDefault="00F354DE" w:rsidP="00A6714D">
            <w:pPr>
              <w:rPr>
                <w:rFonts w:ascii="Times New Roman" w:hAnsi="Times New Roman"/>
                <w:color w:val="000000"/>
                <w:sz w:val="24"/>
                <w:szCs w:val="24"/>
              </w:rPr>
            </w:pPr>
            <w:r w:rsidRPr="0088034F">
              <w:rPr>
                <w:rFonts w:ascii="Times New Roman" w:hAnsi="Times New Roman"/>
                <w:color w:val="000000"/>
                <w:sz w:val="24"/>
                <w:szCs w:val="24"/>
              </w:rPr>
              <w:t>наличие подготовительного этапа</w:t>
            </w:r>
          </w:p>
        </w:tc>
        <w:tc>
          <w:tcPr>
            <w:tcW w:w="708" w:type="dxa"/>
          </w:tcPr>
          <w:p w:rsidR="00F354DE" w:rsidRPr="0088034F" w:rsidRDefault="00F354DE" w:rsidP="00A6714D">
            <w:pPr>
              <w:jc w:val="both"/>
              <w:rPr>
                <w:rFonts w:ascii="Times New Roman" w:hAnsi="Times New Roman" w:cs="Times New Roman"/>
              </w:rPr>
            </w:pPr>
            <w:r w:rsidRPr="0088034F">
              <w:rPr>
                <w:rFonts w:ascii="Times New Roman" w:hAnsi="Times New Roman" w:cs="Times New Roman"/>
              </w:rPr>
              <w:t>да</w:t>
            </w:r>
          </w:p>
        </w:tc>
        <w:tc>
          <w:tcPr>
            <w:tcW w:w="709" w:type="dxa"/>
          </w:tcPr>
          <w:p w:rsidR="00F354DE" w:rsidRPr="0088034F" w:rsidRDefault="00F354DE" w:rsidP="00A6714D">
            <w:pPr>
              <w:jc w:val="both"/>
              <w:rPr>
                <w:rFonts w:ascii="Times New Roman" w:hAnsi="Times New Roman" w:cs="Times New Roman"/>
              </w:rPr>
            </w:pPr>
            <w:r w:rsidRPr="0088034F">
              <w:rPr>
                <w:rFonts w:ascii="Times New Roman" w:hAnsi="Times New Roman" w:cs="Times New Roman"/>
              </w:rPr>
              <w:t>да</w:t>
            </w:r>
          </w:p>
        </w:tc>
        <w:tc>
          <w:tcPr>
            <w:tcW w:w="992" w:type="dxa"/>
          </w:tcPr>
          <w:p w:rsidR="00F354DE" w:rsidRPr="0088034F" w:rsidRDefault="00F354DE" w:rsidP="00A6714D">
            <w:pPr>
              <w:jc w:val="both"/>
              <w:rPr>
                <w:rFonts w:ascii="Times New Roman" w:hAnsi="Times New Roman" w:cs="Times New Roman"/>
              </w:rPr>
            </w:pPr>
            <w:r w:rsidRPr="0088034F">
              <w:rPr>
                <w:rFonts w:ascii="Times New Roman" w:hAnsi="Times New Roman" w:cs="Times New Roman"/>
              </w:rPr>
              <w:t>Да</w:t>
            </w:r>
          </w:p>
        </w:tc>
        <w:tc>
          <w:tcPr>
            <w:tcW w:w="851" w:type="dxa"/>
          </w:tcPr>
          <w:p w:rsidR="00F354DE" w:rsidRPr="0088034F" w:rsidRDefault="00F354DE" w:rsidP="00A6714D">
            <w:pPr>
              <w:jc w:val="both"/>
              <w:rPr>
                <w:rFonts w:ascii="Times New Roman" w:hAnsi="Times New Roman" w:cs="Times New Roman"/>
              </w:rPr>
            </w:pPr>
            <w:r w:rsidRPr="0088034F">
              <w:rPr>
                <w:rFonts w:ascii="Times New Roman" w:hAnsi="Times New Roman" w:cs="Times New Roman"/>
              </w:rPr>
              <w:t>да</w:t>
            </w:r>
          </w:p>
        </w:tc>
        <w:tc>
          <w:tcPr>
            <w:tcW w:w="992" w:type="dxa"/>
          </w:tcPr>
          <w:p w:rsidR="00F354DE" w:rsidRPr="0088034F" w:rsidRDefault="00F354DE" w:rsidP="00A6714D">
            <w:pPr>
              <w:jc w:val="both"/>
              <w:rPr>
                <w:rFonts w:ascii="Times New Roman" w:hAnsi="Times New Roman" w:cs="Times New Roman"/>
              </w:rPr>
            </w:pPr>
            <w:r w:rsidRPr="0088034F">
              <w:rPr>
                <w:rFonts w:ascii="Times New Roman" w:hAnsi="Times New Roman" w:cs="Times New Roman"/>
              </w:rPr>
              <w:t>да</w:t>
            </w:r>
          </w:p>
        </w:tc>
        <w:tc>
          <w:tcPr>
            <w:tcW w:w="851" w:type="dxa"/>
          </w:tcPr>
          <w:p w:rsidR="00F354DE" w:rsidRPr="0088034F" w:rsidRDefault="00F354DE" w:rsidP="00A6714D">
            <w:pPr>
              <w:jc w:val="both"/>
              <w:rPr>
                <w:rFonts w:ascii="Times New Roman" w:hAnsi="Times New Roman" w:cs="Times New Roman"/>
              </w:rPr>
            </w:pPr>
            <w:r w:rsidRPr="0088034F">
              <w:rPr>
                <w:rFonts w:ascii="Times New Roman" w:hAnsi="Times New Roman" w:cs="Times New Roman"/>
              </w:rPr>
              <w:t>да</w:t>
            </w:r>
          </w:p>
        </w:tc>
        <w:tc>
          <w:tcPr>
            <w:tcW w:w="708" w:type="dxa"/>
          </w:tcPr>
          <w:p w:rsidR="00F354DE" w:rsidRPr="0088034F" w:rsidRDefault="00F354DE" w:rsidP="00A6714D">
            <w:pPr>
              <w:jc w:val="both"/>
              <w:rPr>
                <w:rFonts w:ascii="Times New Roman" w:hAnsi="Times New Roman" w:cs="Times New Roman"/>
              </w:rPr>
            </w:pPr>
            <w:r w:rsidRPr="0088034F">
              <w:rPr>
                <w:rFonts w:ascii="Times New Roman" w:hAnsi="Times New Roman" w:cs="Times New Roman"/>
              </w:rPr>
              <w:t>нет</w:t>
            </w:r>
          </w:p>
        </w:tc>
      </w:tr>
      <w:tr w:rsidR="00F354DE" w:rsidRPr="0088034F" w:rsidTr="00B64251">
        <w:tc>
          <w:tcPr>
            <w:tcW w:w="675" w:type="dxa"/>
          </w:tcPr>
          <w:p w:rsidR="00F354DE" w:rsidRPr="0088034F" w:rsidRDefault="00F354DE" w:rsidP="00A6714D">
            <w:pPr>
              <w:jc w:val="both"/>
              <w:rPr>
                <w:rFonts w:ascii="Times New Roman" w:hAnsi="Times New Roman" w:cs="Times New Roman"/>
                <w:sz w:val="24"/>
                <w:szCs w:val="24"/>
              </w:rPr>
            </w:pPr>
            <w:r w:rsidRPr="0088034F">
              <w:rPr>
                <w:rFonts w:ascii="Times New Roman" w:hAnsi="Times New Roman" w:cs="Times New Roman"/>
                <w:sz w:val="24"/>
                <w:szCs w:val="24"/>
              </w:rPr>
              <w:t>4</w:t>
            </w:r>
          </w:p>
        </w:tc>
        <w:tc>
          <w:tcPr>
            <w:tcW w:w="3261" w:type="dxa"/>
          </w:tcPr>
          <w:p w:rsidR="00F354DE" w:rsidRPr="0088034F" w:rsidRDefault="00F354DE" w:rsidP="00A6714D">
            <w:pPr>
              <w:rPr>
                <w:rFonts w:ascii="Times New Roman" w:hAnsi="Times New Roman"/>
                <w:color w:val="000000"/>
                <w:sz w:val="24"/>
                <w:szCs w:val="24"/>
              </w:rPr>
            </w:pPr>
            <w:r w:rsidRPr="0088034F">
              <w:rPr>
                <w:rFonts w:ascii="Times New Roman" w:hAnsi="Times New Roman"/>
                <w:color w:val="000000"/>
                <w:sz w:val="24"/>
                <w:szCs w:val="24"/>
              </w:rPr>
              <w:t xml:space="preserve">наличие тренировочных квартир </w:t>
            </w:r>
          </w:p>
        </w:tc>
        <w:tc>
          <w:tcPr>
            <w:tcW w:w="708" w:type="dxa"/>
          </w:tcPr>
          <w:p w:rsidR="00F354DE" w:rsidRPr="0088034F" w:rsidRDefault="00F354DE" w:rsidP="00A6714D">
            <w:pPr>
              <w:jc w:val="both"/>
              <w:rPr>
                <w:rFonts w:ascii="Times New Roman" w:hAnsi="Times New Roman" w:cs="Times New Roman"/>
              </w:rPr>
            </w:pPr>
            <w:r w:rsidRPr="0088034F">
              <w:rPr>
                <w:rFonts w:ascii="Times New Roman" w:hAnsi="Times New Roman" w:cs="Times New Roman"/>
              </w:rPr>
              <w:t>да</w:t>
            </w:r>
          </w:p>
        </w:tc>
        <w:tc>
          <w:tcPr>
            <w:tcW w:w="709" w:type="dxa"/>
          </w:tcPr>
          <w:p w:rsidR="00F354DE" w:rsidRPr="0088034F" w:rsidRDefault="00F354DE" w:rsidP="00A6714D">
            <w:pPr>
              <w:jc w:val="both"/>
              <w:rPr>
                <w:rFonts w:ascii="Times New Roman" w:hAnsi="Times New Roman" w:cs="Times New Roman"/>
              </w:rPr>
            </w:pPr>
            <w:r w:rsidRPr="0088034F">
              <w:rPr>
                <w:rFonts w:ascii="Times New Roman" w:hAnsi="Times New Roman" w:cs="Times New Roman"/>
              </w:rPr>
              <w:t>да</w:t>
            </w:r>
          </w:p>
        </w:tc>
        <w:tc>
          <w:tcPr>
            <w:tcW w:w="992" w:type="dxa"/>
          </w:tcPr>
          <w:p w:rsidR="00F354DE" w:rsidRPr="0088034F" w:rsidRDefault="00F354DE" w:rsidP="00A6714D">
            <w:pPr>
              <w:jc w:val="both"/>
              <w:rPr>
                <w:rFonts w:ascii="Times New Roman" w:hAnsi="Times New Roman" w:cs="Times New Roman"/>
              </w:rPr>
            </w:pPr>
            <w:r w:rsidRPr="0088034F">
              <w:rPr>
                <w:rFonts w:ascii="Times New Roman" w:hAnsi="Times New Roman" w:cs="Times New Roman"/>
              </w:rPr>
              <w:t>Да</w:t>
            </w:r>
          </w:p>
        </w:tc>
        <w:tc>
          <w:tcPr>
            <w:tcW w:w="851" w:type="dxa"/>
          </w:tcPr>
          <w:p w:rsidR="00F354DE" w:rsidRPr="0088034F" w:rsidRDefault="00F354DE" w:rsidP="00A6714D">
            <w:pPr>
              <w:jc w:val="both"/>
              <w:rPr>
                <w:rFonts w:ascii="Times New Roman" w:hAnsi="Times New Roman" w:cs="Times New Roman"/>
              </w:rPr>
            </w:pPr>
            <w:r w:rsidRPr="0088034F">
              <w:rPr>
                <w:rFonts w:ascii="Times New Roman" w:hAnsi="Times New Roman" w:cs="Times New Roman"/>
              </w:rPr>
              <w:t>да</w:t>
            </w:r>
          </w:p>
        </w:tc>
        <w:tc>
          <w:tcPr>
            <w:tcW w:w="992" w:type="dxa"/>
          </w:tcPr>
          <w:p w:rsidR="00F354DE" w:rsidRPr="0088034F" w:rsidRDefault="00F354DE" w:rsidP="00A6714D">
            <w:pPr>
              <w:jc w:val="both"/>
              <w:rPr>
                <w:rFonts w:ascii="Times New Roman" w:hAnsi="Times New Roman" w:cs="Times New Roman"/>
              </w:rPr>
            </w:pPr>
            <w:r w:rsidRPr="0088034F">
              <w:rPr>
                <w:rFonts w:ascii="Times New Roman" w:hAnsi="Times New Roman" w:cs="Times New Roman"/>
              </w:rPr>
              <w:t>да</w:t>
            </w:r>
          </w:p>
        </w:tc>
        <w:tc>
          <w:tcPr>
            <w:tcW w:w="851" w:type="dxa"/>
          </w:tcPr>
          <w:p w:rsidR="00F354DE" w:rsidRPr="0088034F" w:rsidRDefault="00F354DE" w:rsidP="00A6714D">
            <w:pPr>
              <w:jc w:val="both"/>
              <w:rPr>
                <w:rFonts w:ascii="Times New Roman" w:hAnsi="Times New Roman" w:cs="Times New Roman"/>
              </w:rPr>
            </w:pPr>
            <w:r w:rsidRPr="0088034F">
              <w:rPr>
                <w:rFonts w:ascii="Times New Roman" w:hAnsi="Times New Roman" w:cs="Times New Roman"/>
              </w:rPr>
              <w:t>нет</w:t>
            </w:r>
          </w:p>
        </w:tc>
        <w:tc>
          <w:tcPr>
            <w:tcW w:w="708" w:type="dxa"/>
          </w:tcPr>
          <w:p w:rsidR="00F354DE" w:rsidRPr="0088034F" w:rsidRDefault="00F354DE" w:rsidP="00A6714D">
            <w:pPr>
              <w:jc w:val="both"/>
              <w:rPr>
                <w:rFonts w:ascii="Times New Roman" w:hAnsi="Times New Roman" w:cs="Times New Roman"/>
              </w:rPr>
            </w:pPr>
            <w:r w:rsidRPr="0088034F">
              <w:rPr>
                <w:rFonts w:ascii="Times New Roman" w:hAnsi="Times New Roman" w:cs="Times New Roman"/>
              </w:rPr>
              <w:t>нет</w:t>
            </w:r>
          </w:p>
        </w:tc>
      </w:tr>
      <w:tr w:rsidR="00F354DE" w:rsidRPr="0088034F" w:rsidTr="00B64251">
        <w:tc>
          <w:tcPr>
            <w:tcW w:w="675" w:type="dxa"/>
          </w:tcPr>
          <w:p w:rsidR="00F354DE" w:rsidRPr="0088034F" w:rsidRDefault="00F354DE" w:rsidP="00A6714D">
            <w:pPr>
              <w:jc w:val="both"/>
              <w:rPr>
                <w:rFonts w:ascii="Times New Roman" w:hAnsi="Times New Roman" w:cs="Times New Roman"/>
                <w:sz w:val="24"/>
                <w:szCs w:val="24"/>
              </w:rPr>
            </w:pPr>
            <w:r w:rsidRPr="0088034F">
              <w:rPr>
                <w:rFonts w:ascii="Times New Roman" w:hAnsi="Times New Roman" w:cs="Times New Roman"/>
                <w:sz w:val="24"/>
                <w:szCs w:val="24"/>
              </w:rPr>
              <w:t>5</w:t>
            </w:r>
          </w:p>
        </w:tc>
        <w:tc>
          <w:tcPr>
            <w:tcW w:w="3261" w:type="dxa"/>
          </w:tcPr>
          <w:p w:rsidR="00F354DE" w:rsidRPr="0088034F" w:rsidRDefault="00F354DE" w:rsidP="00A6714D">
            <w:pPr>
              <w:ind w:right="-117"/>
              <w:contextualSpacing/>
              <w:rPr>
                <w:rFonts w:ascii="Times New Roman" w:hAnsi="Times New Roman"/>
                <w:color w:val="000000"/>
                <w:sz w:val="24"/>
                <w:szCs w:val="24"/>
              </w:rPr>
            </w:pPr>
            <w:r w:rsidRPr="0088034F">
              <w:rPr>
                <w:rFonts w:ascii="Times New Roman" w:hAnsi="Times New Roman"/>
                <w:color w:val="000000"/>
                <w:sz w:val="24"/>
                <w:szCs w:val="24"/>
              </w:rPr>
              <w:t>наличие квартир сопровождаемого проживания, организованных в жилом фонде (на постоянной основе)</w:t>
            </w:r>
          </w:p>
        </w:tc>
        <w:tc>
          <w:tcPr>
            <w:tcW w:w="708" w:type="dxa"/>
          </w:tcPr>
          <w:p w:rsidR="00F354DE" w:rsidRPr="0088034F" w:rsidRDefault="00F354DE" w:rsidP="00A6714D">
            <w:pPr>
              <w:jc w:val="both"/>
              <w:rPr>
                <w:rFonts w:ascii="Times New Roman" w:hAnsi="Times New Roman" w:cs="Times New Roman"/>
              </w:rPr>
            </w:pPr>
            <w:r w:rsidRPr="0088034F">
              <w:rPr>
                <w:rFonts w:ascii="Times New Roman" w:hAnsi="Times New Roman" w:cs="Times New Roman"/>
              </w:rPr>
              <w:t>да</w:t>
            </w:r>
          </w:p>
        </w:tc>
        <w:tc>
          <w:tcPr>
            <w:tcW w:w="709" w:type="dxa"/>
          </w:tcPr>
          <w:p w:rsidR="00F354DE" w:rsidRPr="0088034F" w:rsidRDefault="00F354DE" w:rsidP="00A6714D">
            <w:pPr>
              <w:jc w:val="both"/>
              <w:rPr>
                <w:rFonts w:ascii="Times New Roman" w:hAnsi="Times New Roman" w:cs="Times New Roman"/>
              </w:rPr>
            </w:pPr>
            <w:r w:rsidRPr="0088034F">
              <w:rPr>
                <w:rFonts w:ascii="Times New Roman" w:hAnsi="Times New Roman" w:cs="Times New Roman"/>
              </w:rPr>
              <w:t>да</w:t>
            </w:r>
          </w:p>
        </w:tc>
        <w:tc>
          <w:tcPr>
            <w:tcW w:w="992" w:type="dxa"/>
          </w:tcPr>
          <w:p w:rsidR="00F354DE" w:rsidRPr="0088034F" w:rsidRDefault="00F354DE" w:rsidP="00A6714D">
            <w:pPr>
              <w:jc w:val="both"/>
              <w:rPr>
                <w:rFonts w:ascii="Times New Roman" w:hAnsi="Times New Roman" w:cs="Times New Roman"/>
              </w:rPr>
            </w:pPr>
            <w:r w:rsidRPr="0088034F">
              <w:rPr>
                <w:rFonts w:ascii="Times New Roman" w:hAnsi="Times New Roman" w:cs="Times New Roman"/>
              </w:rPr>
              <w:t>Да</w:t>
            </w:r>
          </w:p>
        </w:tc>
        <w:tc>
          <w:tcPr>
            <w:tcW w:w="851" w:type="dxa"/>
          </w:tcPr>
          <w:p w:rsidR="00F354DE" w:rsidRPr="0088034F" w:rsidRDefault="00F354DE" w:rsidP="00A6714D">
            <w:pPr>
              <w:jc w:val="both"/>
              <w:rPr>
                <w:rFonts w:ascii="Times New Roman" w:hAnsi="Times New Roman" w:cs="Times New Roman"/>
              </w:rPr>
            </w:pPr>
            <w:r w:rsidRPr="0088034F">
              <w:rPr>
                <w:rFonts w:ascii="Times New Roman" w:hAnsi="Times New Roman" w:cs="Times New Roman"/>
              </w:rPr>
              <w:t>да</w:t>
            </w:r>
          </w:p>
        </w:tc>
        <w:tc>
          <w:tcPr>
            <w:tcW w:w="992" w:type="dxa"/>
          </w:tcPr>
          <w:p w:rsidR="00F354DE" w:rsidRPr="0088034F" w:rsidRDefault="00F354DE" w:rsidP="00A6714D">
            <w:pPr>
              <w:jc w:val="both"/>
              <w:rPr>
                <w:rFonts w:ascii="Times New Roman" w:hAnsi="Times New Roman" w:cs="Times New Roman"/>
              </w:rPr>
            </w:pPr>
            <w:r w:rsidRPr="0088034F">
              <w:rPr>
                <w:rFonts w:ascii="Times New Roman" w:hAnsi="Times New Roman" w:cs="Times New Roman"/>
              </w:rPr>
              <w:t>нет</w:t>
            </w:r>
          </w:p>
        </w:tc>
        <w:tc>
          <w:tcPr>
            <w:tcW w:w="851" w:type="dxa"/>
          </w:tcPr>
          <w:p w:rsidR="00F354DE" w:rsidRPr="0088034F" w:rsidRDefault="00F354DE" w:rsidP="00A6714D">
            <w:pPr>
              <w:jc w:val="both"/>
              <w:rPr>
                <w:rFonts w:ascii="Times New Roman" w:hAnsi="Times New Roman" w:cs="Times New Roman"/>
              </w:rPr>
            </w:pPr>
            <w:r w:rsidRPr="0088034F">
              <w:rPr>
                <w:rFonts w:ascii="Times New Roman" w:hAnsi="Times New Roman" w:cs="Times New Roman"/>
              </w:rPr>
              <w:t>нет</w:t>
            </w:r>
          </w:p>
        </w:tc>
        <w:tc>
          <w:tcPr>
            <w:tcW w:w="708" w:type="dxa"/>
          </w:tcPr>
          <w:p w:rsidR="00F354DE" w:rsidRPr="0088034F" w:rsidRDefault="00F354DE" w:rsidP="00A6714D">
            <w:pPr>
              <w:jc w:val="both"/>
              <w:rPr>
                <w:rFonts w:ascii="Times New Roman" w:hAnsi="Times New Roman" w:cs="Times New Roman"/>
              </w:rPr>
            </w:pPr>
            <w:r w:rsidRPr="0088034F">
              <w:rPr>
                <w:rFonts w:ascii="Times New Roman" w:hAnsi="Times New Roman" w:cs="Times New Roman"/>
              </w:rPr>
              <w:t>нет</w:t>
            </w:r>
          </w:p>
        </w:tc>
      </w:tr>
      <w:tr w:rsidR="00F354DE" w:rsidRPr="0088034F" w:rsidTr="00B64251">
        <w:tc>
          <w:tcPr>
            <w:tcW w:w="675" w:type="dxa"/>
          </w:tcPr>
          <w:p w:rsidR="00F354DE" w:rsidRPr="0088034F" w:rsidRDefault="00F354DE" w:rsidP="00A6714D">
            <w:pPr>
              <w:jc w:val="both"/>
              <w:rPr>
                <w:rFonts w:ascii="Times New Roman" w:hAnsi="Times New Roman" w:cs="Times New Roman"/>
                <w:sz w:val="24"/>
                <w:szCs w:val="24"/>
              </w:rPr>
            </w:pPr>
            <w:r w:rsidRPr="0088034F">
              <w:rPr>
                <w:rFonts w:ascii="Times New Roman" w:hAnsi="Times New Roman" w:cs="Times New Roman"/>
                <w:sz w:val="24"/>
                <w:szCs w:val="24"/>
              </w:rPr>
              <w:t>6</w:t>
            </w:r>
          </w:p>
        </w:tc>
        <w:tc>
          <w:tcPr>
            <w:tcW w:w="3261" w:type="dxa"/>
          </w:tcPr>
          <w:p w:rsidR="00F354DE" w:rsidRPr="0088034F" w:rsidRDefault="00F354DE" w:rsidP="00A6714D">
            <w:pPr>
              <w:contextualSpacing/>
              <w:rPr>
                <w:rFonts w:ascii="Times New Roman" w:hAnsi="Times New Roman"/>
                <w:color w:val="000000"/>
                <w:sz w:val="24"/>
                <w:szCs w:val="24"/>
              </w:rPr>
            </w:pPr>
            <w:r w:rsidRPr="0088034F">
              <w:rPr>
                <w:rFonts w:ascii="Times New Roman" w:hAnsi="Times New Roman"/>
                <w:color w:val="000000"/>
                <w:sz w:val="24"/>
                <w:szCs w:val="24"/>
              </w:rPr>
              <w:t>комплексность предоставления услуг в рамках СП (в соответствие ИППСУ и ИПРА)</w:t>
            </w:r>
          </w:p>
        </w:tc>
        <w:tc>
          <w:tcPr>
            <w:tcW w:w="708" w:type="dxa"/>
          </w:tcPr>
          <w:p w:rsidR="00F354DE" w:rsidRPr="0088034F" w:rsidRDefault="00F354DE" w:rsidP="00A6714D">
            <w:pPr>
              <w:rPr>
                <w:rFonts w:ascii="Times New Roman" w:hAnsi="Times New Roman" w:cs="Times New Roman"/>
              </w:rPr>
            </w:pPr>
            <w:r w:rsidRPr="0088034F">
              <w:rPr>
                <w:rFonts w:ascii="Times New Roman" w:hAnsi="Times New Roman" w:cs="Times New Roman"/>
              </w:rPr>
              <w:t>да</w:t>
            </w:r>
          </w:p>
        </w:tc>
        <w:tc>
          <w:tcPr>
            <w:tcW w:w="709" w:type="dxa"/>
          </w:tcPr>
          <w:p w:rsidR="00F354DE" w:rsidRPr="0088034F" w:rsidRDefault="00F354DE" w:rsidP="00A6714D">
            <w:pPr>
              <w:rPr>
                <w:rFonts w:ascii="Times New Roman" w:hAnsi="Times New Roman" w:cs="Times New Roman"/>
              </w:rPr>
            </w:pPr>
            <w:r w:rsidRPr="0088034F">
              <w:rPr>
                <w:rFonts w:ascii="Times New Roman" w:hAnsi="Times New Roman" w:cs="Times New Roman"/>
              </w:rPr>
              <w:t>да</w:t>
            </w:r>
          </w:p>
        </w:tc>
        <w:tc>
          <w:tcPr>
            <w:tcW w:w="992" w:type="dxa"/>
          </w:tcPr>
          <w:p w:rsidR="00F354DE" w:rsidRPr="0088034F" w:rsidRDefault="00F354DE" w:rsidP="00A6714D">
            <w:pPr>
              <w:rPr>
                <w:rFonts w:ascii="Times New Roman" w:hAnsi="Times New Roman" w:cs="Times New Roman"/>
              </w:rPr>
            </w:pPr>
            <w:r w:rsidRPr="0088034F">
              <w:rPr>
                <w:rFonts w:ascii="Times New Roman" w:hAnsi="Times New Roman" w:cs="Times New Roman"/>
              </w:rPr>
              <w:t>Да</w:t>
            </w:r>
          </w:p>
        </w:tc>
        <w:tc>
          <w:tcPr>
            <w:tcW w:w="851" w:type="dxa"/>
          </w:tcPr>
          <w:p w:rsidR="00F354DE" w:rsidRPr="0088034F" w:rsidRDefault="00F354DE" w:rsidP="00A6714D">
            <w:pPr>
              <w:rPr>
                <w:rFonts w:ascii="Times New Roman" w:hAnsi="Times New Roman" w:cs="Times New Roman"/>
              </w:rPr>
            </w:pPr>
            <w:r w:rsidRPr="0088034F">
              <w:rPr>
                <w:rFonts w:ascii="Times New Roman" w:hAnsi="Times New Roman" w:cs="Times New Roman"/>
              </w:rPr>
              <w:t>да</w:t>
            </w:r>
          </w:p>
        </w:tc>
        <w:tc>
          <w:tcPr>
            <w:tcW w:w="992" w:type="dxa"/>
          </w:tcPr>
          <w:p w:rsidR="00F354DE" w:rsidRPr="0088034F" w:rsidRDefault="00F354DE" w:rsidP="00A6714D">
            <w:pPr>
              <w:jc w:val="both"/>
              <w:rPr>
                <w:rFonts w:ascii="Times New Roman" w:hAnsi="Times New Roman" w:cs="Times New Roman"/>
              </w:rPr>
            </w:pPr>
            <w:r w:rsidRPr="0088034F">
              <w:rPr>
                <w:rFonts w:ascii="Times New Roman" w:hAnsi="Times New Roman" w:cs="Times New Roman"/>
              </w:rPr>
              <w:t>да/нет</w:t>
            </w:r>
          </w:p>
        </w:tc>
        <w:tc>
          <w:tcPr>
            <w:tcW w:w="851" w:type="dxa"/>
          </w:tcPr>
          <w:p w:rsidR="00F354DE" w:rsidRPr="0088034F" w:rsidRDefault="00F354DE" w:rsidP="00A6714D">
            <w:pPr>
              <w:jc w:val="both"/>
              <w:rPr>
                <w:rFonts w:ascii="Times New Roman" w:hAnsi="Times New Roman" w:cs="Times New Roman"/>
              </w:rPr>
            </w:pPr>
            <w:r w:rsidRPr="0088034F">
              <w:rPr>
                <w:rFonts w:ascii="Times New Roman" w:hAnsi="Times New Roman" w:cs="Times New Roman"/>
              </w:rPr>
              <w:t>нет</w:t>
            </w:r>
          </w:p>
        </w:tc>
        <w:tc>
          <w:tcPr>
            <w:tcW w:w="708" w:type="dxa"/>
          </w:tcPr>
          <w:p w:rsidR="00F354DE" w:rsidRPr="0088034F" w:rsidRDefault="00F354DE" w:rsidP="00A6714D">
            <w:pPr>
              <w:jc w:val="both"/>
              <w:rPr>
                <w:rFonts w:ascii="Times New Roman" w:hAnsi="Times New Roman" w:cs="Times New Roman"/>
              </w:rPr>
            </w:pPr>
            <w:r w:rsidRPr="0088034F">
              <w:rPr>
                <w:rFonts w:ascii="Times New Roman" w:hAnsi="Times New Roman" w:cs="Times New Roman"/>
              </w:rPr>
              <w:t>нет</w:t>
            </w:r>
          </w:p>
        </w:tc>
      </w:tr>
      <w:tr w:rsidR="00F354DE" w:rsidRPr="0088034F" w:rsidTr="00B64251">
        <w:tc>
          <w:tcPr>
            <w:tcW w:w="675" w:type="dxa"/>
          </w:tcPr>
          <w:p w:rsidR="00F354DE" w:rsidRPr="0088034F" w:rsidRDefault="00F354DE" w:rsidP="00A6714D">
            <w:pPr>
              <w:jc w:val="both"/>
              <w:rPr>
                <w:rFonts w:ascii="Times New Roman" w:hAnsi="Times New Roman" w:cs="Times New Roman"/>
                <w:sz w:val="24"/>
                <w:szCs w:val="24"/>
              </w:rPr>
            </w:pPr>
            <w:r w:rsidRPr="0088034F">
              <w:rPr>
                <w:rFonts w:ascii="Times New Roman" w:hAnsi="Times New Roman" w:cs="Times New Roman"/>
                <w:sz w:val="24"/>
                <w:szCs w:val="24"/>
              </w:rPr>
              <w:t>7</w:t>
            </w:r>
          </w:p>
        </w:tc>
        <w:tc>
          <w:tcPr>
            <w:tcW w:w="3261" w:type="dxa"/>
          </w:tcPr>
          <w:p w:rsidR="00F354DE" w:rsidRPr="0088034F" w:rsidRDefault="00F354DE" w:rsidP="00A6714D">
            <w:pPr>
              <w:contextualSpacing/>
              <w:rPr>
                <w:rFonts w:ascii="Times New Roman" w:hAnsi="Times New Roman"/>
                <w:color w:val="000000"/>
                <w:sz w:val="24"/>
                <w:szCs w:val="24"/>
              </w:rPr>
            </w:pPr>
            <w:r w:rsidRPr="0088034F">
              <w:rPr>
                <w:rFonts w:ascii="Times New Roman" w:hAnsi="Times New Roman"/>
                <w:color w:val="000000"/>
                <w:sz w:val="24"/>
                <w:szCs w:val="24"/>
              </w:rPr>
              <w:t>обеспечение трудовой и социальной занятости инвалидов (охват инвалидов)</w:t>
            </w:r>
          </w:p>
        </w:tc>
        <w:tc>
          <w:tcPr>
            <w:tcW w:w="708" w:type="dxa"/>
          </w:tcPr>
          <w:p w:rsidR="00F354DE" w:rsidRPr="0088034F" w:rsidRDefault="00F354DE" w:rsidP="00A6714D">
            <w:pPr>
              <w:jc w:val="both"/>
              <w:rPr>
                <w:rFonts w:ascii="Times New Roman" w:hAnsi="Times New Roman" w:cs="Times New Roman"/>
              </w:rPr>
            </w:pPr>
            <w:r w:rsidRPr="0088034F">
              <w:rPr>
                <w:rFonts w:ascii="Times New Roman" w:hAnsi="Times New Roman" w:cs="Times New Roman"/>
              </w:rPr>
              <w:t>да</w:t>
            </w:r>
          </w:p>
        </w:tc>
        <w:tc>
          <w:tcPr>
            <w:tcW w:w="709" w:type="dxa"/>
          </w:tcPr>
          <w:p w:rsidR="00F354DE" w:rsidRPr="0088034F" w:rsidRDefault="00F354DE" w:rsidP="00A6714D">
            <w:pPr>
              <w:jc w:val="both"/>
              <w:rPr>
                <w:rFonts w:ascii="Times New Roman" w:hAnsi="Times New Roman" w:cs="Times New Roman"/>
              </w:rPr>
            </w:pPr>
            <w:r w:rsidRPr="0088034F">
              <w:rPr>
                <w:rFonts w:ascii="Times New Roman" w:hAnsi="Times New Roman" w:cs="Times New Roman"/>
              </w:rPr>
              <w:t>да</w:t>
            </w:r>
          </w:p>
        </w:tc>
        <w:tc>
          <w:tcPr>
            <w:tcW w:w="992" w:type="dxa"/>
          </w:tcPr>
          <w:p w:rsidR="00F354DE" w:rsidRPr="0088034F" w:rsidRDefault="00F354DE" w:rsidP="00A6714D">
            <w:pPr>
              <w:jc w:val="both"/>
              <w:rPr>
                <w:rFonts w:ascii="Times New Roman" w:hAnsi="Times New Roman" w:cs="Times New Roman"/>
              </w:rPr>
            </w:pPr>
            <w:r w:rsidRPr="0088034F">
              <w:rPr>
                <w:rFonts w:ascii="Times New Roman" w:hAnsi="Times New Roman" w:cs="Times New Roman"/>
              </w:rPr>
              <w:t>Да</w:t>
            </w:r>
          </w:p>
        </w:tc>
        <w:tc>
          <w:tcPr>
            <w:tcW w:w="851" w:type="dxa"/>
          </w:tcPr>
          <w:p w:rsidR="00F354DE" w:rsidRPr="0088034F" w:rsidRDefault="00F354DE" w:rsidP="00A6714D">
            <w:pPr>
              <w:jc w:val="both"/>
              <w:rPr>
                <w:rFonts w:ascii="Times New Roman" w:hAnsi="Times New Roman" w:cs="Times New Roman"/>
              </w:rPr>
            </w:pPr>
            <w:r w:rsidRPr="0088034F">
              <w:rPr>
                <w:rFonts w:ascii="Times New Roman" w:hAnsi="Times New Roman" w:cs="Times New Roman"/>
              </w:rPr>
              <w:t>да</w:t>
            </w:r>
          </w:p>
        </w:tc>
        <w:tc>
          <w:tcPr>
            <w:tcW w:w="992" w:type="dxa"/>
          </w:tcPr>
          <w:p w:rsidR="00F354DE" w:rsidRPr="0088034F" w:rsidRDefault="00F354DE" w:rsidP="00A6714D">
            <w:pPr>
              <w:jc w:val="both"/>
              <w:rPr>
                <w:rFonts w:ascii="Times New Roman" w:hAnsi="Times New Roman" w:cs="Times New Roman"/>
              </w:rPr>
            </w:pPr>
            <w:r w:rsidRPr="0088034F">
              <w:rPr>
                <w:rFonts w:ascii="Times New Roman" w:hAnsi="Times New Roman" w:cs="Times New Roman"/>
              </w:rPr>
              <w:t>да/нет</w:t>
            </w:r>
          </w:p>
        </w:tc>
        <w:tc>
          <w:tcPr>
            <w:tcW w:w="851" w:type="dxa"/>
          </w:tcPr>
          <w:p w:rsidR="00F354DE" w:rsidRPr="0088034F" w:rsidRDefault="00F354DE" w:rsidP="00A6714D">
            <w:pPr>
              <w:jc w:val="both"/>
              <w:rPr>
                <w:rFonts w:ascii="Times New Roman" w:hAnsi="Times New Roman" w:cs="Times New Roman"/>
              </w:rPr>
            </w:pPr>
            <w:r w:rsidRPr="0088034F">
              <w:rPr>
                <w:rFonts w:ascii="Times New Roman" w:hAnsi="Times New Roman" w:cs="Times New Roman"/>
              </w:rPr>
              <w:t>нет</w:t>
            </w:r>
          </w:p>
        </w:tc>
        <w:tc>
          <w:tcPr>
            <w:tcW w:w="708" w:type="dxa"/>
          </w:tcPr>
          <w:p w:rsidR="00F354DE" w:rsidRPr="0088034F" w:rsidRDefault="00F354DE" w:rsidP="00A6714D">
            <w:pPr>
              <w:jc w:val="both"/>
              <w:rPr>
                <w:rFonts w:ascii="Times New Roman" w:hAnsi="Times New Roman" w:cs="Times New Roman"/>
              </w:rPr>
            </w:pPr>
            <w:r w:rsidRPr="0088034F">
              <w:rPr>
                <w:rFonts w:ascii="Times New Roman" w:hAnsi="Times New Roman" w:cs="Times New Roman"/>
              </w:rPr>
              <w:t>нет</w:t>
            </w:r>
          </w:p>
        </w:tc>
      </w:tr>
      <w:tr w:rsidR="00F354DE" w:rsidRPr="0088034F" w:rsidTr="00B64251">
        <w:tc>
          <w:tcPr>
            <w:tcW w:w="675" w:type="dxa"/>
          </w:tcPr>
          <w:p w:rsidR="00F354DE" w:rsidRPr="0088034F" w:rsidRDefault="00F354DE" w:rsidP="00A6714D">
            <w:pPr>
              <w:jc w:val="both"/>
              <w:rPr>
                <w:rFonts w:ascii="Times New Roman" w:hAnsi="Times New Roman" w:cs="Times New Roman"/>
                <w:sz w:val="24"/>
                <w:szCs w:val="24"/>
              </w:rPr>
            </w:pPr>
            <w:r w:rsidRPr="0088034F">
              <w:rPr>
                <w:rFonts w:ascii="Times New Roman" w:hAnsi="Times New Roman" w:cs="Times New Roman"/>
                <w:sz w:val="24"/>
                <w:szCs w:val="24"/>
              </w:rPr>
              <w:t>8</w:t>
            </w:r>
          </w:p>
        </w:tc>
        <w:tc>
          <w:tcPr>
            <w:tcW w:w="3261" w:type="dxa"/>
          </w:tcPr>
          <w:p w:rsidR="00F354DE" w:rsidRPr="0088034F" w:rsidRDefault="00F354DE" w:rsidP="00A6714D">
            <w:pPr>
              <w:contextualSpacing/>
              <w:rPr>
                <w:rFonts w:ascii="Times New Roman" w:hAnsi="Times New Roman"/>
                <w:color w:val="000000"/>
                <w:sz w:val="24"/>
                <w:szCs w:val="24"/>
              </w:rPr>
            </w:pPr>
            <w:r w:rsidRPr="0088034F">
              <w:rPr>
                <w:rFonts w:ascii="Times New Roman" w:hAnsi="Times New Roman"/>
                <w:color w:val="000000"/>
                <w:sz w:val="24"/>
                <w:szCs w:val="24"/>
              </w:rPr>
              <w:t xml:space="preserve">наличие финансирования, в </w:t>
            </w:r>
            <w:proofErr w:type="spellStart"/>
            <w:r w:rsidRPr="0088034F">
              <w:rPr>
                <w:rFonts w:ascii="Times New Roman" w:hAnsi="Times New Roman"/>
                <w:color w:val="000000"/>
                <w:sz w:val="24"/>
                <w:szCs w:val="24"/>
              </w:rPr>
              <w:t>т.ч</w:t>
            </w:r>
            <w:proofErr w:type="spellEnd"/>
            <w:r w:rsidRPr="0088034F">
              <w:rPr>
                <w:rFonts w:ascii="Times New Roman" w:hAnsi="Times New Roman"/>
                <w:color w:val="000000"/>
                <w:sz w:val="24"/>
                <w:szCs w:val="24"/>
              </w:rPr>
              <w:t>.</w:t>
            </w:r>
            <w:r w:rsidRPr="0088034F">
              <w:t xml:space="preserve"> </w:t>
            </w:r>
            <w:r w:rsidRPr="0088034F">
              <w:rPr>
                <w:rFonts w:ascii="Times New Roman" w:hAnsi="Times New Roman"/>
                <w:color w:val="000000"/>
                <w:sz w:val="24"/>
                <w:szCs w:val="24"/>
              </w:rPr>
              <w:t xml:space="preserve">регионального </w:t>
            </w:r>
          </w:p>
        </w:tc>
        <w:tc>
          <w:tcPr>
            <w:tcW w:w="708" w:type="dxa"/>
          </w:tcPr>
          <w:p w:rsidR="00F354DE" w:rsidRPr="0088034F" w:rsidRDefault="00F354DE" w:rsidP="00A6714D">
            <w:pPr>
              <w:jc w:val="both"/>
              <w:rPr>
                <w:rFonts w:ascii="Times New Roman" w:hAnsi="Times New Roman" w:cs="Times New Roman"/>
              </w:rPr>
            </w:pPr>
            <w:r w:rsidRPr="0088034F">
              <w:rPr>
                <w:rFonts w:ascii="Times New Roman" w:hAnsi="Times New Roman" w:cs="Times New Roman"/>
              </w:rPr>
              <w:t>да</w:t>
            </w:r>
          </w:p>
        </w:tc>
        <w:tc>
          <w:tcPr>
            <w:tcW w:w="709" w:type="dxa"/>
          </w:tcPr>
          <w:p w:rsidR="00F354DE" w:rsidRPr="0088034F" w:rsidRDefault="00F354DE" w:rsidP="00A6714D">
            <w:pPr>
              <w:jc w:val="both"/>
              <w:rPr>
                <w:rFonts w:ascii="Times New Roman" w:hAnsi="Times New Roman" w:cs="Times New Roman"/>
              </w:rPr>
            </w:pPr>
            <w:r w:rsidRPr="0088034F">
              <w:rPr>
                <w:rFonts w:ascii="Times New Roman" w:hAnsi="Times New Roman" w:cs="Times New Roman"/>
              </w:rPr>
              <w:t>да</w:t>
            </w:r>
          </w:p>
        </w:tc>
        <w:tc>
          <w:tcPr>
            <w:tcW w:w="992" w:type="dxa"/>
          </w:tcPr>
          <w:p w:rsidR="00F354DE" w:rsidRPr="0088034F" w:rsidRDefault="00F354DE" w:rsidP="00A6714D">
            <w:pPr>
              <w:jc w:val="both"/>
              <w:rPr>
                <w:rFonts w:ascii="Times New Roman" w:hAnsi="Times New Roman" w:cs="Times New Roman"/>
              </w:rPr>
            </w:pPr>
            <w:r w:rsidRPr="0088034F">
              <w:rPr>
                <w:rFonts w:ascii="Times New Roman" w:hAnsi="Times New Roman" w:cs="Times New Roman"/>
              </w:rPr>
              <w:t>да</w:t>
            </w:r>
          </w:p>
        </w:tc>
        <w:tc>
          <w:tcPr>
            <w:tcW w:w="851" w:type="dxa"/>
          </w:tcPr>
          <w:p w:rsidR="00F354DE" w:rsidRPr="0088034F" w:rsidRDefault="00F354DE" w:rsidP="00A6714D">
            <w:pPr>
              <w:jc w:val="both"/>
              <w:rPr>
                <w:rFonts w:ascii="Times New Roman" w:hAnsi="Times New Roman" w:cs="Times New Roman"/>
              </w:rPr>
            </w:pPr>
            <w:r w:rsidRPr="0088034F">
              <w:rPr>
                <w:rFonts w:ascii="Times New Roman" w:hAnsi="Times New Roman" w:cs="Times New Roman"/>
              </w:rPr>
              <w:t>да/нет</w:t>
            </w:r>
          </w:p>
        </w:tc>
        <w:tc>
          <w:tcPr>
            <w:tcW w:w="992" w:type="dxa"/>
          </w:tcPr>
          <w:p w:rsidR="00F354DE" w:rsidRPr="0088034F" w:rsidRDefault="00F354DE" w:rsidP="00A6714D">
            <w:pPr>
              <w:jc w:val="both"/>
              <w:rPr>
                <w:rFonts w:ascii="Times New Roman" w:hAnsi="Times New Roman" w:cs="Times New Roman"/>
              </w:rPr>
            </w:pPr>
            <w:r w:rsidRPr="0088034F">
              <w:rPr>
                <w:rFonts w:ascii="Times New Roman" w:hAnsi="Times New Roman" w:cs="Times New Roman"/>
              </w:rPr>
              <w:t>да/нет</w:t>
            </w:r>
          </w:p>
        </w:tc>
        <w:tc>
          <w:tcPr>
            <w:tcW w:w="851" w:type="dxa"/>
          </w:tcPr>
          <w:p w:rsidR="00F354DE" w:rsidRPr="0088034F" w:rsidRDefault="00F354DE" w:rsidP="00A6714D">
            <w:pPr>
              <w:jc w:val="both"/>
              <w:rPr>
                <w:rFonts w:ascii="Times New Roman" w:hAnsi="Times New Roman" w:cs="Times New Roman"/>
              </w:rPr>
            </w:pPr>
            <w:r w:rsidRPr="0088034F">
              <w:rPr>
                <w:rFonts w:ascii="Times New Roman" w:hAnsi="Times New Roman" w:cs="Times New Roman"/>
              </w:rPr>
              <w:t>да/нет</w:t>
            </w:r>
          </w:p>
        </w:tc>
        <w:tc>
          <w:tcPr>
            <w:tcW w:w="708" w:type="dxa"/>
          </w:tcPr>
          <w:p w:rsidR="00F354DE" w:rsidRPr="0088034F" w:rsidRDefault="00F354DE" w:rsidP="00A6714D">
            <w:pPr>
              <w:jc w:val="both"/>
              <w:rPr>
                <w:rFonts w:ascii="Times New Roman" w:hAnsi="Times New Roman" w:cs="Times New Roman"/>
              </w:rPr>
            </w:pPr>
            <w:r w:rsidRPr="0088034F">
              <w:rPr>
                <w:rFonts w:ascii="Times New Roman" w:hAnsi="Times New Roman" w:cs="Times New Roman"/>
              </w:rPr>
              <w:t>нет</w:t>
            </w:r>
          </w:p>
        </w:tc>
      </w:tr>
      <w:tr w:rsidR="00F354DE" w:rsidRPr="0088034F" w:rsidTr="00B64251">
        <w:tc>
          <w:tcPr>
            <w:tcW w:w="675" w:type="dxa"/>
          </w:tcPr>
          <w:p w:rsidR="00F354DE" w:rsidRPr="0088034F" w:rsidRDefault="00F354DE" w:rsidP="00A6714D">
            <w:pPr>
              <w:jc w:val="both"/>
              <w:rPr>
                <w:rFonts w:ascii="Times New Roman" w:hAnsi="Times New Roman" w:cs="Times New Roman"/>
                <w:sz w:val="24"/>
                <w:szCs w:val="24"/>
              </w:rPr>
            </w:pPr>
            <w:r w:rsidRPr="0088034F">
              <w:rPr>
                <w:rFonts w:ascii="Times New Roman" w:hAnsi="Times New Roman" w:cs="Times New Roman"/>
                <w:sz w:val="24"/>
                <w:szCs w:val="24"/>
              </w:rPr>
              <w:t>9</w:t>
            </w:r>
          </w:p>
        </w:tc>
        <w:tc>
          <w:tcPr>
            <w:tcW w:w="3261" w:type="dxa"/>
          </w:tcPr>
          <w:p w:rsidR="00F354DE" w:rsidRPr="0088034F" w:rsidRDefault="00F354DE" w:rsidP="00A6714D">
            <w:pPr>
              <w:contextualSpacing/>
              <w:rPr>
                <w:rFonts w:ascii="Times New Roman" w:hAnsi="Times New Roman"/>
                <w:color w:val="000000"/>
                <w:sz w:val="24"/>
                <w:szCs w:val="24"/>
              </w:rPr>
            </w:pPr>
            <w:r w:rsidRPr="0088034F">
              <w:rPr>
                <w:rFonts w:ascii="Times New Roman" w:hAnsi="Times New Roman"/>
                <w:color w:val="000000"/>
                <w:sz w:val="24"/>
                <w:szCs w:val="24"/>
              </w:rPr>
              <w:t>наличие  специалистов, прошедших обучение</w:t>
            </w:r>
          </w:p>
        </w:tc>
        <w:tc>
          <w:tcPr>
            <w:tcW w:w="708" w:type="dxa"/>
          </w:tcPr>
          <w:p w:rsidR="00F354DE" w:rsidRPr="0088034F" w:rsidRDefault="00F354DE" w:rsidP="00A6714D">
            <w:pPr>
              <w:jc w:val="both"/>
              <w:rPr>
                <w:rFonts w:ascii="Times New Roman" w:hAnsi="Times New Roman" w:cs="Times New Roman"/>
              </w:rPr>
            </w:pPr>
            <w:r w:rsidRPr="0088034F">
              <w:rPr>
                <w:rFonts w:ascii="Times New Roman" w:hAnsi="Times New Roman" w:cs="Times New Roman"/>
              </w:rPr>
              <w:t>да</w:t>
            </w:r>
          </w:p>
        </w:tc>
        <w:tc>
          <w:tcPr>
            <w:tcW w:w="709" w:type="dxa"/>
          </w:tcPr>
          <w:p w:rsidR="00F354DE" w:rsidRPr="0088034F" w:rsidRDefault="00F354DE" w:rsidP="00A6714D">
            <w:pPr>
              <w:jc w:val="both"/>
              <w:rPr>
                <w:rFonts w:ascii="Times New Roman" w:hAnsi="Times New Roman" w:cs="Times New Roman"/>
              </w:rPr>
            </w:pPr>
            <w:r w:rsidRPr="0088034F">
              <w:rPr>
                <w:rFonts w:ascii="Times New Roman" w:hAnsi="Times New Roman" w:cs="Times New Roman"/>
              </w:rPr>
              <w:t>да</w:t>
            </w:r>
          </w:p>
        </w:tc>
        <w:tc>
          <w:tcPr>
            <w:tcW w:w="992" w:type="dxa"/>
          </w:tcPr>
          <w:p w:rsidR="00F354DE" w:rsidRPr="0088034F" w:rsidRDefault="00F354DE" w:rsidP="00A6714D">
            <w:pPr>
              <w:jc w:val="both"/>
              <w:rPr>
                <w:rFonts w:ascii="Times New Roman" w:hAnsi="Times New Roman" w:cs="Times New Roman"/>
              </w:rPr>
            </w:pPr>
            <w:r w:rsidRPr="0088034F">
              <w:rPr>
                <w:rFonts w:ascii="Times New Roman" w:hAnsi="Times New Roman" w:cs="Times New Roman"/>
              </w:rPr>
              <w:t>да/нет</w:t>
            </w:r>
          </w:p>
        </w:tc>
        <w:tc>
          <w:tcPr>
            <w:tcW w:w="851" w:type="dxa"/>
          </w:tcPr>
          <w:p w:rsidR="00F354DE" w:rsidRPr="0088034F" w:rsidRDefault="00F354DE" w:rsidP="00A6714D">
            <w:pPr>
              <w:jc w:val="both"/>
              <w:rPr>
                <w:rFonts w:ascii="Times New Roman" w:hAnsi="Times New Roman" w:cs="Times New Roman"/>
              </w:rPr>
            </w:pPr>
            <w:r w:rsidRPr="0088034F">
              <w:rPr>
                <w:rFonts w:ascii="Times New Roman" w:hAnsi="Times New Roman" w:cs="Times New Roman"/>
              </w:rPr>
              <w:t>да/нет</w:t>
            </w:r>
          </w:p>
        </w:tc>
        <w:tc>
          <w:tcPr>
            <w:tcW w:w="992" w:type="dxa"/>
          </w:tcPr>
          <w:p w:rsidR="00F354DE" w:rsidRPr="0088034F" w:rsidRDefault="00F354DE" w:rsidP="00A6714D">
            <w:pPr>
              <w:jc w:val="both"/>
              <w:rPr>
                <w:rFonts w:ascii="Times New Roman" w:hAnsi="Times New Roman" w:cs="Times New Roman"/>
              </w:rPr>
            </w:pPr>
            <w:r w:rsidRPr="0088034F">
              <w:rPr>
                <w:rFonts w:ascii="Times New Roman" w:hAnsi="Times New Roman" w:cs="Times New Roman"/>
              </w:rPr>
              <w:t>да/нет</w:t>
            </w:r>
          </w:p>
        </w:tc>
        <w:tc>
          <w:tcPr>
            <w:tcW w:w="851" w:type="dxa"/>
          </w:tcPr>
          <w:p w:rsidR="00F354DE" w:rsidRPr="0088034F" w:rsidRDefault="00F354DE" w:rsidP="00A6714D">
            <w:pPr>
              <w:jc w:val="both"/>
              <w:rPr>
                <w:rFonts w:ascii="Times New Roman" w:hAnsi="Times New Roman" w:cs="Times New Roman"/>
              </w:rPr>
            </w:pPr>
            <w:r w:rsidRPr="0088034F">
              <w:rPr>
                <w:rFonts w:ascii="Times New Roman" w:hAnsi="Times New Roman" w:cs="Times New Roman"/>
              </w:rPr>
              <w:t>да/нет</w:t>
            </w:r>
          </w:p>
        </w:tc>
        <w:tc>
          <w:tcPr>
            <w:tcW w:w="708" w:type="dxa"/>
          </w:tcPr>
          <w:p w:rsidR="00F354DE" w:rsidRPr="0088034F" w:rsidRDefault="00F354DE" w:rsidP="00A6714D">
            <w:pPr>
              <w:jc w:val="both"/>
              <w:rPr>
                <w:rFonts w:ascii="Times New Roman" w:hAnsi="Times New Roman" w:cs="Times New Roman"/>
              </w:rPr>
            </w:pPr>
            <w:r w:rsidRPr="0088034F">
              <w:rPr>
                <w:rFonts w:ascii="Times New Roman" w:hAnsi="Times New Roman" w:cs="Times New Roman"/>
              </w:rPr>
              <w:t>нет</w:t>
            </w:r>
          </w:p>
        </w:tc>
      </w:tr>
      <w:tr w:rsidR="00F354DE" w:rsidRPr="0088034F" w:rsidTr="00B64251">
        <w:tc>
          <w:tcPr>
            <w:tcW w:w="675" w:type="dxa"/>
          </w:tcPr>
          <w:p w:rsidR="00F354DE" w:rsidRPr="0088034F" w:rsidRDefault="00F354DE" w:rsidP="00A6714D">
            <w:pPr>
              <w:jc w:val="both"/>
              <w:rPr>
                <w:rFonts w:ascii="Times New Roman" w:hAnsi="Times New Roman" w:cs="Times New Roman"/>
                <w:sz w:val="24"/>
                <w:szCs w:val="24"/>
              </w:rPr>
            </w:pPr>
            <w:r w:rsidRPr="0088034F">
              <w:rPr>
                <w:rFonts w:ascii="Times New Roman" w:hAnsi="Times New Roman" w:cs="Times New Roman"/>
                <w:sz w:val="24"/>
                <w:szCs w:val="24"/>
              </w:rPr>
              <w:t>10</w:t>
            </w:r>
          </w:p>
        </w:tc>
        <w:tc>
          <w:tcPr>
            <w:tcW w:w="3261" w:type="dxa"/>
          </w:tcPr>
          <w:p w:rsidR="00F354DE" w:rsidRPr="0088034F" w:rsidRDefault="00F354DE" w:rsidP="00A6714D">
            <w:pPr>
              <w:contextualSpacing/>
              <w:rPr>
                <w:rFonts w:ascii="Times New Roman" w:hAnsi="Times New Roman"/>
                <w:color w:val="000000"/>
                <w:sz w:val="24"/>
                <w:szCs w:val="24"/>
              </w:rPr>
            </w:pPr>
            <w:r w:rsidRPr="0088034F">
              <w:rPr>
                <w:rFonts w:ascii="Times New Roman" w:hAnsi="Times New Roman"/>
                <w:color w:val="000000"/>
                <w:sz w:val="24"/>
                <w:szCs w:val="24"/>
              </w:rPr>
              <w:t>динамика развития данного направления за год</w:t>
            </w:r>
            <w:r w:rsidRPr="0088034F">
              <w:rPr>
                <w:rFonts w:ascii="Times New Roman" w:hAnsi="Times New Roman"/>
                <w:color w:val="000000"/>
                <w:sz w:val="24"/>
                <w:szCs w:val="24"/>
                <w:vertAlign w:val="superscript"/>
              </w:rPr>
              <w:footnoteReference w:id="1"/>
            </w:r>
          </w:p>
        </w:tc>
        <w:tc>
          <w:tcPr>
            <w:tcW w:w="708" w:type="dxa"/>
          </w:tcPr>
          <w:p w:rsidR="00F354DE" w:rsidRPr="0088034F" w:rsidRDefault="00F354DE" w:rsidP="00A6714D">
            <w:pPr>
              <w:rPr>
                <w:rFonts w:ascii="Times New Roman" w:hAnsi="Times New Roman" w:cs="Times New Roman"/>
              </w:rPr>
            </w:pPr>
            <w:r w:rsidRPr="0088034F">
              <w:rPr>
                <w:rFonts w:ascii="Times New Roman" w:hAnsi="Times New Roman" w:cs="Times New Roman"/>
              </w:rPr>
              <w:t>да</w:t>
            </w:r>
          </w:p>
        </w:tc>
        <w:tc>
          <w:tcPr>
            <w:tcW w:w="709" w:type="dxa"/>
          </w:tcPr>
          <w:p w:rsidR="00F354DE" w:rsidRPr="0088034F" w:rsidRDefault="00F354DE" w:rsidP="00A6714D">
            <w:pPr>
              <w:rPr>
                <w:rFonts w:ascii="Times New Roman" w:hAnsi="Times New Roman" w:cs="Times New Roman"/>
              </w:rPr>
            </w:pPr>
            <w:r w:rsidRPr="0088034F">
              <w:rPr>
                <w:rFonts w:ascii="Times New Roman" w:hAnsi="Times New Roman" w:cs="Times New Roman"/>
              </w:rPr>
              <w:t>да</w:t>
            </w:r>
          </w:p>
        </w:tc>
        <w:tc>
          <w:tcPr>
            <w:tcW w:w="992" w:type="dxa"/>
          </w:tcPr>
          <w:p w:rsidR="00F354DE" w:rsidRPr="0088034F" w:rsidRDefault="00F354DE" w:rsidP="00A6714D">
            <w:pPr>
              <w:rPr>
                <w:rFonts w:ascii="Times New Roman" w:hAnsi="Times New Roman" w:cs="Times New Roman"/>
              </w:rPr>
            </w:pPr>
            <w:r w:rsidRPr="0088034F">
              <w:rPr>
                <w:rFonts w:ascii="Times New Roman" w:hAnsi="Times New Roman" w:cs="Times New Roman"/>
              </w:rPr>
              <w:t>да/нет</w:t>
            </w:r>
          </w:p>
        </w:tc>
        <w:tc>
          <w:tcPr>
            <w:tcW w:w="851" w:type="dxa"/>
          </w:tcPr>
          <w:p w:rsidR="00F354DE" w:rsidRPr="0088034F" w:rsidRDefault="00F354DE" w:rsidP="00A6714D">
            <w:pPr>
              <w:rPr>
                <w:rFonts w:ascii="Times New Roman" w:hAnsi="Times New Roman" w:cs="Times New Roman"/>
              </w:rPr>
            </w:pPr>
            <w:r w:rsidRPr="0088034F">
              <w:rPr>
                <w:rFonts w:ascii="Times New Roman" w:hAnsi="Times New Roman" w:cs="Times New Roman"/>
              </w:rPr>
              <w:t>да/нет</w:t>
            </w:r>
          </w:p>
        </w:tc>
        <w:tc>
          <w:tcPr>
            <w:tcW w:w="992" w:type="dxa"/>
          </w:tcPr>
          <w:p w:rsidR="00F354DE" w:rsidRPr="0088034F" w:rsidRDefault="00F354DE" w:rsidP="00A6714D">
            <w:pPr>
              <w:rPr>
                <w:rFonts w:ascii="Times New Roman" w:hAnsi="Times New Roman" w:cs="Times New Roman"/>
              </w:rPr>
            </w:pPr>
            <w:r w:rsidRPr="0088034F">
              <w:rPr>
                <w:rFonts w:ascii="Times New Roman" w:hAnsi="Times New Roman" w:cs="Times New Roman"/>
              </w:rPr>
              <w:t>да/нет</w:t>
            </w:r>
          </w:p>
        </w:tc>
        <w:tc>
          <w:tcPr>
            <w:tcW w:w="851" w:type="dxa"/>
          </w:tcPr>
          <w:p w:rsidR="00F354DE" w:rsidRPr="0088034F" w:rsidRDefault="00F354DE" w:rsidP="00A6714D">
            <w:pPr>
              <w:rPr>
                <w:rFonts w:ascii="Times New Roman" w:hAnsi="Times New Roman" w:cs="Times New Roman"/>
              </w:rPr>
            </w:pPr>
            <w:r w:rsidRPr="0088034F">
              <w:rPr>
                <w:rFonts w:ascii="Times New Roman" w:hAnsi="Times New Roman" w:cs="Times New Roman"/>
              </w:rPr>
              <w:t>да/нет</w:t>
            </w:r>
          </w:p>
        </w:tc>
        <w:tc>
          <w:tcPr>
            <w:tcW w:w="708" w:type="dxa"/>
          </w:tcPr>
          <w:p w:rsidR="00F354DE" w:rsidRPr="0088034F" w:rsidRDefault="00F354DE" w:rsidP="00A6714D">
            <w:pPr>
              <w:rPr>
                <w:rFonts w:ascii="Times New Roman" w:hAnsi="Times New Roman" w:cs="Times New Roman"/>
              </w:rPr>
            </w:pPr>
            <w:r w:rsidRPr="0088034F">
              <w:rPr>
                <w:rFonts w:ascii="Times New Roman" w:hAnsi="Times New Roman" w:cs="Times New Roman"/>
              </w:rPr>
              <w:t>нет</w:t>
            </w:r>
          </w:p>
        </w:tc>
      </w:tr>
    </w:tbl>
    <w:p w:rsidR="00F354DE" w:rsidRPr="0088034F" w:rsidRDefault="00F354DE" w:rsidP="00F354DE">
      <w:pPr>
        <w:spacing w:after="0" w:line="240" w:lineRule="auto"/>
        <w:jc w:val="both"/>
        <w:rPr>
          <w:rFonts w:ascii="Times New Roman" w:hAnsi="Times New Roman" w:cs="Times New Roman"/>
          <w:sz w:val="24"/>
          <w:szCs w:val="28"/>
        </w:rPr>
      </w:pPr>
    </w:p>
    <w:p w:rsidR="00F354DE" w:rsidRPr="0088034F" w:rsidRDefault="00F354DE" w:rsidP="00F354DE">
      <w:pPr>
        <w:spacing w:after="0" w:line="240" w:lineRule="auto"/>
        <w:jc w:val="both"/>
        <w:rPr>
          <w:rFonts w:ascii="Times New Roman" w:hAnsi="Times New Roman" w:cs="Times New Roman"/>
          <w:sz w:val="24"/>
          <w:szCs w:val="24"/>
        </w:rPr>
      </w:pPr>
      <w:r w:rsidRPr="0088034F">
        <w:rPr>
          <w:rFonts w:ascii="Times New Roman" w:hAnsi="Times New Roman" w:cs="Times New Roman"/>
          <w:sz w:val="24"/>
          <w:szCs w:val="24"/>
        </w:rPr>
        <w:t>Результат оценки</w:t>
      </w:r>
      <w:r>
        <w:rPr>
          <w:rFonts w:ascii="Times New Roman" w:hAnsi="Times New Roman" w:cs="Times New Roman"/>
          <w:sz w:val="24"/>
          <w:szCs w:val="24"/>
        </w:rPr>
        <w:t xml:space="preserve"> </w:t>
      </w:r>
      <w:r w:rsidRPr="0088034F">
        <w:rPr>
          <w:rFonts w:ascii="Times New Roman" w:hAnsi="Times New Roman" w:cs="Times New Roman"/>
          <w:sz w:val="24"/>
          <w:szCs w:val="24"/>
        </w:rPr>
        <w:t xml:space="preserve">  - уровень развития СП в регионе</w:t>
      </w:r>
    </w:p>
    <w:p w:rsidR="00F354DE" w:rsidRPr="0088034F" w:rsidRDefault="00F354DE" w:rsidP="00F354DE">
      <w:pPr>
        <w:spacing w:after="0" w:line="240" w:lineRule="auto"/>
        <w:jc w:val="both"/>
        <w:rPr>
          <w:rFonts w:ascii="Times New Roman" w:hAnsi="Times New Roman" w:cs="Times New Roman"/>
          <w:sz w:val="24"/>
          <w:szCs w:val="24"/>
        </w:rPr>
      </w:pPr>
    </w:p>
    <w:p w:rsidR="00F354DE" w:rsidRPr="0088034F" w:rsidRDefault="00F354DE" w:rsidP="00F354DE">
      <w:pPr>
        <w:spacing w:after="0" w:line="240" w:lineRule="auto"/>
        <w:jc w:val="both"/>
        <w:rPr>
          <w:rFonts w:ascii="Times New Roman" w:hAnsi="Times New Roman" w:cs="Times New Roman"/>
          <w:sz w:val="24"/>
          <w:szCs w:val="24"/>
        </w:rPr>
      </w:pPr>
      <w:r w:rsidRPr="0088034F">
        <w:rPr>
          <w:rFonts w:ascii="Times New Roman" w:hAnsi="Times New Roman" w:cs="Times New Roman"/>
          <w:sz w:val="24"/>
          <w:szCs w:val="24"/>
        </w:rPr>
        <w:t>Дата ______________________</w:t>
      </w:r>
    </w:p>
    <w:p w:rsidR="00C449F3" w:rsidRDefault="00F354DE" w:rsidP="00F354DE">
      <w:pPr>
        <w:spacing w:after="0" w:line="240" w:lineRule="auto"/>
        <w:jc w:val="both"/>
        <w:rPr>
          <w:rFonts w:ascii="Times New Roman" w:eastAsia="Calibri" w:hAnsi="Times New Roman" w:cs="Times New Roman"/>
          <w:color w:val="000000"/>
          <w:sz w:val="24"/>
          <w:szCs w:val="24"/>
        </w:rPr>
      </w:pPr>
      <w:r w:rsidRPr="0088034F">
        <w:rPr>
          <w:rFonts w:ascii="Times New Roman" w:hAnsi="Times New Roman" w:cs="Times New Roman"/>
          <w:sz w:val="24"/>
          <w:szCs w:val="24"/>
        </w:rPr>
        <w:t xml:space="preserve">Ответственное лицо_________________________________            /______________/ </w:t>
      </w:r>
    </w:p>
    <w:p w:rsidR="00F354DE" w:rsidRDefault="00F354DE" w:rsidP="004F27FB">
      <w:pPr>
        <w:spacing w:after="0" w:line="360" w:lineRule="auto"/>
        <w:ind w:firstLine="709"/>
        <w:contextualSpacing/>
        <w:jc w:val="both"/>
        <w:rPr>
          <w:rFonts w:ascii="Times New Roman" w:eastAsia="Calibri" w:hAnsi="Times New Roman" w:cs="Times New Roman"/>
          <w:b/>
          <w:color w:val="000000"/>
          <w:sz w:val="24"/>
          <w:szCs w:val="24"/>
        </w:rPr>
      </w:pPr>
    </w:p>
    <w:p w:rsidR="00B64251" w:rsidRDefault="00B64251" w:rsidP="004F27FB">
      <w:pPr>
        <w:spacing w:after="0" w:line="360" w:lineRule="auto"/>
        <w:ind w:firstLine="709"/>
        <w:contextualSpacing/>
        <w:jc w:val="both"/>
        <w:rPr>
          <w:rFonts w:ascii="Times New Roman" w:eastAsia="Calibri" w:hAnsi="Times New Roman" w:cs="Times New Roman"/>
          <w:b/>
          <w:color w:val="000000"/>
          <w:sz w:val="24"/>
          <w:szCs w:val="24"/>
        </w:rPr>
      </w:pPr>
    </w:p>
    <w:p w:rsidR="00C449F3" w:rsidRPr="007A4F2C" w:rsidRDefault="007A4F2C" w:rsidP="004F27FB">
      <w:pPr>
        <w:spacing w:after="0" w:line="360" w:lineRule="auto"/>
        <w:ind w:firstLine="709"/>
        <w:contextualSpacing/>
        <w:jc w:val="both"/>
        <w:rPr>
          <w:rFonts w:ascii="Times New Roman" w:eastAsia="Calibri" w:hAnsi="Times New Roman" w:cs="Times New Roman"/>
          <w:b/>
          <w:color w:val="000000"/>
          <w:sz w:val="24"/>
          <w:szCs w:val="24"/>
        </w:rPr>
      </w:pPr>
      <w:r w:rsidRPr="007A4F2C">
        <w:rPr>
          <w:rFonts w:ascii="Times New Roman" w:eastAsia="Calibri" w:hAnsi="Times New Roman" w:cs="Times New Roman"/>
          <w:b/>
          <w:color w:val="000000"/>
          <w:sz w:val="24"/>
          <w:szCs w:val="24"/>
        </w:rPr>
        <w:lastRenderedPageBreak/>
        <w:t>Результаты оценки</w:t>
      </w:r>
    </w:p>
    <w:p w:rsidR="004F27FB" w:rsidRPr="004F27FB" w:rsidRDefault="004F27FB" w:rsidP="004F27FB">
      <w:pPr>
        <w:spacing w:after="0" w:line="360" w:lineRule="auto"/>
        <w:ind w:firstLine="709"/>
        <w:contextualSpacing/>
        <w:jc w:val="both"/>
        <w:rPr>
          <w:rFonts w:ascii="Times New Roman" w:eastAsia="Calibri" w:hAnsi="Times New Roman" w:cs="Times New Roman"/>
          <w:color w:val="000000"/>
          <w:sz w:val="24"/>
          <w:szCs w:val="24"/>
          <w:lang w:eastAsia="ru-RU"/>
        </w:rPr>
      </w:pPr>
      <w:r w:rsidRPr="004F27FB">
        <w:rPr>
          <w:rFonts w:ascii="Times New Roman" w:eastAsia="Calibri" w:hAnsi="Times New Roman" w:cs="Times New Roman"/>
          <w:color w:val="000000"/>
          <w:sz w:val="24"/>
          <w:szCs w:val="24"/>
          <w:lang w:eastAsia="ru-RU"/>
        </w:rPr>
        <w:t>По результатам исследования очень высокий уровень и динамика развития технологий сопровождаемого проживания определены в пяти субъектах Российской Федерации – в Санкт-Петербурге, Ленинградской, Пензенской, Псковской и  Волгоградской областях.</w:t>
      </w:r>
    </w:p>
    <w:p w:rsidR="004F27FB" w:rsidRPr="004F27FB" w:rsidRDefault="004F27FB" w:rsidP="004F27FB">
      <w:pPr>
        <w:spacing w:after="0" w:line="360" w:lineRule="auto"/>
        <w:ind w:firstLine="709"/>
        <w:contextualSpacing/>
        <w:jc w:val="both"/>
        <w:rPr>
          <w:rFonts w:ascii="Times New Roman" w:eastAsia="Calibri" w:hAnsi="Times New Roman" w:cs="Times New Roman"/>
          <w:color w:val="000000"/>
          <w:sz w:val="24"/>
          <w:szCs w:val="24"/>
        </w:rPr>
      </w:pPr>
      <w:bookmarkStart w:id="0" w:name="_GoBack"/>
      <w:bookmarkEnd w:id="0"/>
    </w:p>
    <w:p w:rsidR="00F354DE" w:rsidRPr="00F354DE" w:rsidRDefault="00AC397C" w:rsidP="004F27FB">
      <w:pPr>
        <w:spacing w:after="0" w:line="240" w:lineRule="auto"/>
        <w:jc w:val="both"/>
        <w:rPr>
          <w:rFonts w:ascii="Times New Roman" w:hAnsi="Times New Roman" w:cs="Times New Roman"/>
          <w:b/>
          <w:sz w:val="24"/>
          <w:szCs w:val="24"/>
        </w:rPr>
      </w:pPr>
      <w:r w:rsidRPr="00F354DE">
        <w:rPr>
          <w:rFonts w:ascii="Times New Roman" w:hAnsi="Times New Roman" w:cs="Times New Roman"/>
          <w:b/>
          <w:sz w:val="24"/>
          <w:szCs w:val="24"/>
        </w:rPr>
        <w:t>Пример оценки</w:t>
      </w:r>
    </w:p>
    <w:p w:rsidR="00F354DE" w:rsidRDefault="00F354DE" w:rsidP="004F27FB">
      <w:pPr>
        <w:spacing w:after="0" w:line="240" w:lineRule="auto"/>
        <w:jc w:val="both"/>
        <w:rPr>
          <w:rFonts w:ascii="Times New Roman" w:hAnsi="Times New Roman" w:cs="Times New Roman"/>
          <w:b/>
          <w:sz w:val="24"/>
          <w:szCs w:val="24"/>
          <w:u w:val="single"/>
        </w:rPr>
      </w:pPr>
    </w:p>
    <w:p w:rsidR="00AC397C" w:rsidRDefault="004F27FB" w:rsidP="004F27FB">
      <w:pPr>
        <w:spacing w:after="0" w:line="240" w:lineRule="auto"/>
        <w:jc w:val="both"/>
        <w:rPr>
          <w:rFonts w:ascii="Times New Roman" w:hAnsi="Times New Roman" w:cs="Times New Roman"/>
          <w:sz w:val="24"/>
          <w:szCs w:val="24"/>
        </w:rPr>
      </w:pPr>
      <w:r w:rsidRPr="004F27FB">
        <w:rPr>
          <w:rFonts w:ascii="Times New Roman" w:hAnsi="Times New Roman" w:cs="Times New Roman"/>
          <w:b/>
          <w:sz w:val="24"/>
          <w:szCs w:val="24"/>
          <w:u w:val="single"/>
        </w:rPr>
        <w:t xml:space="preserve"> - Субъект Российской Федерации: Санкт-Петербург</w:t>
      </w:r>
    </w:p>
    <w:p w:rsidR="00AC397C" w:rsidRDefault="00AC397C" w:rsidP="004F27FB">
      <w:pPr>
        <w:spacing w:after="0" w:line="240" w:lineRule="auto"/>
        <w:jc w:val="both"/>
        <w:rPr>
          <w:rFonts w:ascii="Times New Roman" w:hAnsi="Times New Roman" w:cs="Times New Roman"/>
          <w:sz w:val="24"/>
          <w:szCs w:val="24"/>
        </w:rPr>
      </w:pPr>
    </w:p>
    <w:p w:rsidR="004F27FB" w:rsidRPr="004F27FB" w:rsidRDefault="00AC397C" w:rsidP="004F27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Сопровождаемое проживание </w:t>
      </w:r>
      <w:r w:rsidR="004F27FB" w:rsidRPr="004F27FB">
        <w:rPr>
          <w:rFonts w:ascii="Times New Roman" w:hAnsi="Times New Roman" w:cs="Times New Roman"/>
          <w:sz w:val="24"/>
          <w:szCs w:val="24"/>
        </w:rPr>
        <w:t>реализуется с 2003г.</w:t>
      </w:r>
    </w:p>
    <w:p w:rsidR="004F27FB" w:rsidRPr="004F27FB" w:rsidRDefault="004F27FB" w:rsidP="004F27FB">
      <w:pPr>
        <w:spacing w:after="0" w:line="240" w:lineRule="auto"/>
        <w:jc w:val="both"/>
        <w:rPr>
          <w:rFonts w:ascii="Times New Roman" w:hAnsi="Times New Roman" w:cs="Times New Roman"/>
          <w:sz w:val="24"/>
          <w:szCs w:val="24"/>
        </w:rPr>
      </w:pPr>
    </w:p>
    <w:p w:rsidR="004F27FB" w:rsidRPr="004F27FB" w:rsidRDefault="004F27FB" w:rsidP="004F27FB">
      <w:pPr>
        <w:spacing w:after="0" w:line="360" w:lineRule="auto"/>
        <w:jc w:val="both"/>
        <w:rPr>
          <w:rFonts w:ascii="Times New Roman" w:hAnsi="Times New Roman" w:cs="Times New Roman"/>
          <w:sz w:val="24"/>
          <w:szCs w:val="24"/>
        </w:rPr>
      </w:pPr>
      <w:r w:rsidRPr="004F27FB">
        <w:rPr>
          <w:rFonts w:ascii="Times New Roman" w:hAnsi="Times New Roman" w:cs="Times New Roman"/>
          <w:sz w:val="24"/>
          <w:szCs w:val="24"/>
        </w:rPr>
        <w:t xml:space="preserve">Число практик СП в регионе – 4: </w:t>
      </w:r>
    </w:p>
    <w:p w:rsidR="004F27FB" w:rsidRPr="004F27FB" w:rsidRDefault="004F27FB" w:rsidP="004F27FB">
      <w:pPr>
        <w:numPr>
          <w:ilvl w:val="0"/>
          <w:numId w:val="1"/>
        </w:numPr>
        <w:spacing w:after="0" w:line="360" w:lineRule="auto"/>
        <w:contextualSpacing/>
        <w:jc w:val="both"/>
        <w:rPr>
          <w:rFonts w:ascii="Times New Roman" w:hAnsi="Times New Roman" w:cs="Times New Roman"/>
          <w:sz w:val="24"/>
          <w:szCs w:val="24"/>
        </w:rPr>
      </w:pPr>
      <w:r w:rsidRPr="004F27FB">
        <w:rPr>
          <w:rFonts w:ascii="Times New Roman" w:hAnsi="Times New Roman" w:cs="Times New Roman"/>
          <w:sz w:val="24"/>
          <w:szCs w:val="24"/>
        </w:rPr>
        <w:t>В структуре Центра социальной реабилитации инвалидов и детей-инвалидов Адмиралтейского р-на (специализированный жилищный фонд)</w:t>
      </w:r>
    </w:p>
    <w:p w:rsidR="004F27FB" w:rsidRPr="004F27FB" w:rsidRDefault="004F27FB" w:rsidP="004F27FB">
      <w:pPr>
        <w:numPr>
          <w:ilvl w:val="0"/>
          <w:numId w:val="1"/>
        </w:numPr>
        <w:spacing w:after="0" w:line="360" w:lineRule="auto"/>
        <w:contextualSpacing/>
        <w:jc w:val="both"/>
        <w:rPr>
          <w:rFonts w:ascii="Times New Roman" w:hAnsi="Times New Roman" w:cs="Times New Roman"/>
          <w:sz w:val="24"/>
          <w:szCs w:val="24"/>
        </w:rPr>
      </w:pPr>
      <w:r w:rsidRPr="004F27FB">
        <w:rPr>
          <w:rFonts w:ascii="Times New Roman" w:hAnsi="Times New Roman" w:cs="Times New Roman"/>
          <w:sz w:val="24"/>
          <w:szCs w:val="24"/>
        </w:rPr>
        <w:t>При НКО - ГАООРДИ (отдельные жилые дома)</w:t>
      </w:r>
    </w:p>
    <w:p w:rsidR="004F27FB" w:rsidRPr="004F27FB" w:rsidRDefault="004F27FB" w:rsidP="004F27FB">
      <w:pPr>
        <w:numPr>
          <w:ilvl w:val="0"/>
          <w:numId w:val="1"/>
        </w:numPr>
        <w:spacing w:after="0" w:line="360" w:lineRule="auto"/>
        <w:contextualSpacing/>
        <w:jc w:val="both"/>
        <w:rPr>
          <w:rFonts w:ascii="Times New Roman" w:hAnsi="Times New Roman" w:cs="Times New Roman"/>
          <w:sz w:val="24"/>
          <w:szCs w:val="24"/>
        </w:rPr>
      </w:pPr>
      <w:r w:rsidRPr="004F27FB">
        <w:rPr>
          <w:rFonts w:ascii="Times New Roman" w:hAnsi="Times New Roman" w:cs="Times New Roman"/>
          <w:sz w:val="24"/>
          <w:szCs w:val="24"/>
        </w:rPr>
        <w:t>При НКО - Перспективы (дом в д. Раздолье)</w:t>
      </w:r>
    </w:p>
    <w:p w:rsidR="004F27FB" w:rsidRPr="004F27FB" w:rsidRDefault="004F27FB" w:rsidP="004F27FB">
      <w:pPr>
        <w:numPr>
          <w:ilvl w:val="0"/>
          <w:numId w:val="1"/>
        </w:numPr>
        <w:spacing w:after="0" w:line="360" w:lineRule="auto"/>
        <w:contextualSpacing/>
        <w:jc w:val="both"/>
        <w:rPr>
          <w:rFonts w:ascii="Times New Roman" w:hAnsi="Times New Roman" w:cs="Times New Roman"/>
          <w:sz w:val="24"/>
          <w:szCs w:val="24"/>
        </w:rPr>
      </w:pPr>
      <w:r w:rsidRPr="004F27FB">
        <w:rPr>
          <w:rFonts w:ascii="Times New Roman" w:hAnsi="Times New Roman" w:cs="Times New Roman"/>
          <w:sz w:val="24"/>
          <w:szCs w:val="24"/>
        </w:rPr>
        <w:t>При НКО – Новые Перспективы (квартира в жилом доме)</w:t>
      </w:r>
    </w:p>
    <w:p w:rsidR="004F27FB" w:rsidRPr="004F27FB" w:rsidRDefault="004F27FB" w:rsidP="004F27FB">
      <w:pPr>
        <w:suppressAutoHyphens/>
        <w:spacing w:after="0" w:line="360" w:lineRule="auto"/>
        <w:ind w:left="1004"/>
        <w:contextualSpacing/>
        <w:jc w:val="both"/>
        <w:rPr>
          <w:rFonts w:ascii="Times New Roman" w:eastAsia="Times New Roman" w:hAnsi="Times New Roman" w:cs="Times New Roman"/>
          <w:sz w:val="24"/>
          <w:szCs w:val="24"/>
          <w:lang w:eastAsia="ru-RU"/>
        </w:rPr>
      </w:pPr>
    </w:p>
    <w:p w:rsidR="004F27FB" w:rsidRPr="004F27FB" w:rsidRDefault="004F27FB" w:rsidP="004F27FB">
      <w:pPr>
        <w:suppressAutoHyphens/>
        <w:spacing w:after="0" w:line="360" w:lineRule="auto"/>
        <w:contextualSpacing/>
        <w:jc w:val="both"/>
        <w:rPr>
          <w:rFonts w:ascii="Times New Roman" w:eastAsia="Times New Roman" w:hAnsi="Times New Roman" w:cs="Times New Roman"/>
          <w:b/>
          <w:sz w:val="24"/>
          <w:szCs w:val="24"/>
          <w:u w:val="single"/>
          <w:lang w:eastAsia="ru-RU"/>
        </w:rPr>
      </w:pPr>
      <w:r w:rsidRPr="004F27FB">
        <w:rPr>
          <w:rFonts w:ascii="Times New Roman" w:eastAsia="Times New Roman" w:hAnsi="Times New Roman" w:cs="Times New Roman"/>
          <w:b/>
          <w:sz w:val="24"/>
          <w:szCs w:val="24"/>
          <w:u w:val="single"/>
          <w:lang w:eastAsia="ru-RU"/>
        </w:rPr>
        <w:t>Оценка:</w:t>
      </w:r>
    </w:p>
    <w:p w:rsidR="004F27FB" w:rsidRPr="004F27FB" w:rsidRDefault="004F27FB" w:rsidP="004F27FB">
      <w:pPr>
        <w:suppressAutoHyphens/>
        <w:spacing w:after="0" w:line="360" w:lineRule="auto"/>
        <w:rPr>
          <w:rFonts w:ascii="Times New Roman" w:eastAsia="Times New Roman" w:hAnsi="Times New Roman" w:cs="Times New Roman"/>
          <w:b/>
          <w:sz w:val="24"/>
          <w:szCs w:val="24"/>
          <w:lang w:eastAsia="ru-RU"/>
        </w:rPr>
      </w:pPr>
      <w:r w:rsidRPr="004F27FB">
        <w:rPr>
          <w:rFonts w:ascii="Times New Roman" w:eastAsia="Times New Roman" w:hAnsi="Times New Roman" w:cs="Times New Roman"/>
          <w:b/>
          <w:sz w:val="24"/>
          <w:szCs w:val="24"/>
          <w:lang w:eastAsia="ru-RU"/>
        </w:rPr>
        <w:t>1. Нормативные правовые акты, регулирующие вопросы СП (1 балл):</w:t>
      </w:r>
    </w:p>
    <w:p w:rsidR="004F27FB" w:rsidRPr="004F27FB" w:rsidRDefault="004F27FB" w:rsidP="004F27FB">
      <w:pPr>
        <w:spacing w:after="0" w:line="360" w:lineRule="auto"/>
        <w:ind w:firstLine="567"/>
        <w:jc w:val="both"/>
        <w:rPr>
          <w:rFonts w:ascii="Times New Roman" w:eastAsia="Calibri" w:hAnsi="Times New Roman" w:cs="Times New Roman"/>
          <w:sz w:val="24"/>
          <w:szCs w:val="24"/>
        </w:rPr>
      </w:pPr>
      <w:r w:rsidRPr="004F27FB">
        <w:rPr>
          <w:rFonts w:ascii="Times New Roman" w:eastAsia="Times New Roman" w:hAnsi="Times New Roman" w:cs="Times New Roman"/>
          <w:sz w:val="24"/>
          <w:szCs w:val="24"/>
          <w:lang w:eastAsia="ru-RU"/>
        </w:rPr>
        <w:t xml:space="preserve">- </w:t>
      </w:r>
      <w:r w:rsidRPr="004F27FB">
        <w:rPr>
          <w:rFonts w:ascii="Times New Roman" w:hAnsi="Times New Roman" w:cs="Times New Roman"/>
          <w:sz w:val="24"/>
          <w:szCs w:val="24"/>
        </w:rPr>
        <w:t xml:space="preserve">Закон Санкт-Петербурга № 100-15 от 04.04.2006. «О специализированном жилищном фонде Санкт-Петербурга» - </w:t>
      </w:r>
      <w:r w:rsidRPr="004F27FB">
        <w:rPr>
          <w:rFonts w:ascii="Times New Roman" w:hAnsi="Times New Roman" w:cs="Times New Roman"/>
          <w:b/>
          <w:sz w:val="24"/>
          <w:szCs w:val="24"/>
          <w:u w:val="single"/>
        </w:rPr>
        <w:t>предусмотрено выделение квартир для людей с инвалидностью в специализированном жилищном фонде города</w:t>
      </w:r>
      <w:r w:rsidRPr="004F27FB">
        <w:rPr>
          <w:rFonts w:ascii="Times New Roman" w:hAnsi="Times New Roman" w:cs="Times New Roman"/>
          <w:sz w:val="24"/>
          <w:szCs w:val="24"/>
        </w:rPr>
        <w:t>;</w:t>
      </w:r>
    </w:p>
    <w:p w:rsidR="004F27FB" w:rsidRPr="004F27FB" w:rsidRDefault="004F27FB" w:rsidP="004F27FB">
      <w:pPr>
        <w:spacing w:after="0" w:line="360" w:lineRule="auto"/>
        <w:ind w:firstLine="567"/>
        <w:jc w:val="both"/>
        <w:rPr>
          <w:rFonts w:ascii="Times New Roman" w:eastAsia="Times New Roman" w:hAnsi="Times New Roman" w:cs="Times New Roman"/>
          <w:b/>
          <w:sz w:val="24"/>
          <w:szCs w:val="24"/>
          <w:lang w:eastAsia="ru-RU"/>
        </w:rPr>
      </w:pPr>
      <w:r w:rsidRPr="004F27FB">
        <w:rPr>
          <w:rFonts w:ascii="Times New Roman" w:hAnsi="Times New Roman" w:cs="Times New Roman"/>
          <w:sz w:val="24"/>
          <w:szCs w:val="24"/>
        </w:rPr>
        <w:t xml:space="preserve">- </w:t>
      </w:r>
      <w:r w:rsidRPr="004F27FB">
        <w:rPr>
          <w:rFonts w:ascii="Times New Roman" w:eastAsia="Times New Roman" w:hAnsi="Times New Roman" w:cs="Times New Roman"/>
          <w:sz w:val="24"/>
          <w:szCs w:val="24"/>
          <w:lang w:eastAsia="ru-RU"/>
        </w:rPr>
        <w:t xml:space="preserve">Закон Санкт-Петербурга № 717-135 от 24.12.2014 «О социальном обслуживании населения в Санкт-Петербурге» - </w:t>
      </w:r>
      <w:r w:rsidRPr="004F27FB">
        <w:rPr>
          <w:rFonts w:ascii="Times New Roman" w:eastAsia="Times New Roman" w:hAnsi="Times New Roman" w:cs="Times New Roman"/>
          <w:b/>
          <w:sz w:val="24"/>
          <w:szCs w:val="24"/>
          <w:lang w:eastAsia="ru-RU"/>
        </w:rPr>
        <w:t>расширен региональный перечень социальных услуг, предоставляемых поставщиками социальных услуг  с 33 услуг до 108 (по сравнению с федеральным перечнем);</w:t>
      </w:r>
    </w:p>
    <w:p w:rsidR="004F27FB" w:rsidRPr="004F27FB" w:rsidRDefault="004F27FB" w:rsidP="004F27FB">
      <w:pPr>
        <w:spacing w:after="0" w:line="360" w:lineRule="auto"/>
        <w:ind w:firstLine="567"/>
        <w:jc w:val="both"/>
        <w:rPr>
          <w:rFonts w:ascii="Times New Roman" w:eastAsia="Times New Roman" w:hAnsi="Times New Roman" w:cs="Times New Roman"/>
          <w:b/>
          <w:sz w:val="24"/>
          <w:szCs w:val="24"/>
          <w:lang w:eastAsia="ru-RU"/>
        </w:rPr>
      </w:pPr>
      <w:r w:rsidRPr="004F27FB">
        <w:rPr>
          <w:rFonts w:ascii="Times New Roman" w:eastAsia="Times New Roman" w:hAnsi="Times New Roman" w:cs="Times New Roman"/>
          <w:sz w:val="24"/>
          <w:szCs w:val="24"/>
          <w:lang w:eastAsia="ru-RU"/>
        </w:rPr>
        <w:t>- Постановление Правительства Санкт-Петербурга№ 1283   от 29.12.2014 (с изм. от 17.01.2020) «Об утверждении порядков предоставления социальных услуг поставщиками социальных услуг в Санкт-Петербурге» -</w:t>
      </w:r>
      <w:r w:rsidRPr="004F27FB">
        <w:rPr>
          <w:rFonts w:ascii="Times New Roman" w:hAnsi="Times New Roman" w:cs="Times New Roman"/>
          <w:sz w:val="24"/>
          <w:szCs w:val="24"/>
        </w:rPr>
        <w:t xml:space="preserve"> </w:t>
      </w:r>
      <w:r w:rsidRPr="004F27FB">
        <w:rPr>
          <w:rFonts w:ascii="Times New Roman" w:eastAsia="Times New Roman" w:hAnsi="Times New Roman" w:cs="Times New Roman"/>
          <w:b/>
          <w:sz w:val="24"/>
          <w:szCs w:val="24"/>
          <w:lang w:eastAsia="ru-RU"/>
        </w:rPr>
        <w:t>выделение инвалидов трудоспособного возраста нуждающихся в сопровождаемом проживании, в отдельную социальную группу - категорию получателей социальных услуг;</w:t>
      </w:r>
    </w:p>
    <w:p w:rsidR="004F27FB" w:rsidRPr="004F27FB" w:rsidRDefault="004F27FB" w:rsidP="004F27FB">
      <w:pPr>
        <w:spacing w:after="0" w:line="360" w:lineRule="auto"/>
        <w:ind w:firstLine="567"/>
        <w:jc w:val="both"/>
        <w:rPr>
          <w:rFonts w:ascii="Times New Roman" w:eastAsia="Times New Roman" w:hAnsi="Times New Roman" w:cs="Times New Roman"/>
          <w:sz w:val="24"/>
          <w:szCs w:val="24"/>
          <w:lang w:eastAsia="ru-RU"/>
        </w:rPr>
      </w:pPr>
      <w:r w:rsidRPr="004F27FB">
        <w:rPr>
          <w:rFonts w:ascii="Times New Roman" w:eastAsia="Times New Roman" w:hAnsi="Times New Roman" w:cs="Times New Roman"/>
          <w:sz w:val="24"/>
          <w:szCs w:val="24"/>
          <w:lang w:eastAsia="ru-RU"/>
        </w:rPr>
        <w:t>-</w:t>
      </w:r>
      <w:r w:rsidRPr="004F27FB">
        <w:rPr>
          <w:rFonts w:ascii="Times New Roman" w:hAnsi="Times New Roman" w:cs="Times New Roman"/>
          <w:sz w:val="24"/>
          <w:szCs w:val="24"/>
        </w:rPr>
        <w:t xml:space="preserve"> </w:t>
      </w:r>
      <w:r w:rsidRPr="004F27FB">
        <w:rPr>
          <w:rFonts w:ascii="Times New Roman" w:eastAsia="Times New Roman" w:hAnsi="Times New Roman" w:cs="Times New Roman"/>
          <w:sz w:val="24"/>
          <w:szCs w:val="24"/>
          <w:lang w:eastAsia="ru-RU"/>
        </w:rPr>
        <w:t>Распоряжение Комитета по социальной политике Санкт-Петербурга от 16.12.2019 № 869-р «Об утверждении рекомендуемых наборов социальных услуг получателей социальных услуг» -</w:t>
      </w:r>
      <w:r w:rsidRPr="004F27FB">
        <w:rPr>
          <w:rFonts w:ascii="Times New Roman" w:hAnsi="Times New Roman" w:cs="Times New Roman"/>
          <w:sz w:val="24"/>
          <w:szCs w:val="24"/>
        </w:rPr>
        <w:t xml:space="preserve"> </w:t>
      </w:r>
      <w:r w:rsidRPr="004F27FB">
        <w:rPr>
          <w:rFonts w:ascii="Times New Roman" w:eastAsia="Times New Roman" w:hAnsi="Times New Roman" w:cs="Times New Roman"/>
          <w:b/>
          <w:sz w:val="24"/>
          <w:szCs w:val="24"/>
          <w:lang w:eastAsia="ru-RU"/>
        </w:rPr>
        <w:t xml:space="preserve">разработан механизм предоставления социальных услуг по </w:t>
      </w:r>
      <w:r w:rsidRPr="004F27FB">
        <w:rPr>
          <w:rFonts w:ascii="Times New Roman" w:eastAsia="Times New Roman" w:hAnsi="Times New Roman" w:cs="Times New Roman"/>
          <w:b/>
          <w:sz w:val="24"/>
          <w:szCs w:val="24"/>
          <w:lang w:eastAsia="ru-RU"/>
        </w:rPr>
        <w:lastRenderedPageBreak/>
        <w:t xml:space="preserve">РНСУ (рекомендуемых наборов социальных услуг в </w:t>
      </w:r>
      <w:proofErr w:type="spellStart"/>
      <w:r w:rsidRPr="004F27FB">
        <w:rPr>
          <w:rFonts w:ascii="Times New Roman" w:eastAsia="Times New Roman" w:hAnsi="Times New Roman" w:cs="Times New Roman"/>
          <w:b/>
          <w:sz w:val="24"/>
          <w:szCs w:val="24"/>
          <w:lang w:eastAsia="ru-RU"/>
        </w:rPr>
        <w:t>т.ч</w:t>
      </w:r>
      <w:proofErr w:type="spellEnd"/>
      <w:r w:rsidRPr="004F27FB">
        <w:rPr>
          <w:rFonts w:ascii="Times New Roman" w:eastAsia="Times New Roman" w:hAnsi="Times New Roman" w:cs="Times New Roman"/>
          <w:b/>
          <w:sz w:val="24"/>
          <w:szCs w:val="24"/>
          <w:lang w:eastAsia="ru-RU"/>
        </w:rPr>
        <w:t>. для  «инвалидов трудоспособного возраста нуждающихся в сопровождаемом проживании»);</w:t>
      </w:r>
    </w:p>
    <w:p w:rsidR="004F27FB" w:rsidRPr="004F27FB" w:rsidRDefault="004F27FB" w:rsidP="004F27FB">
      <w:pPr>
        <w:spacing w:after="0" w:line="360" w:lineRule="auto"/>
        <w:ind w:firstLine="567"/>
        <w:jc w:val="both"/>
        <w:rPr>
          <w:rFonts w:ascii="Times New Roman" w:eastAsia="Times New Roman" w:hAnsi="Times New Roman" w:cs="Times New Roman"/>
          <w:b/>
          <w:sz w:val="24"/>
          <w:szCs w:val="24"/>
          <w:lang w:eastAsia="ru-RU"/>
        </w:rPr>
      </w:pPr>
      <w:r w:rsidRPr="004F27FB">
        <w:rPr>
          <w:rFonts w:ascii="Times New Roman" w:eastAsia="Times New Roman" w:hAnsi="Times New Roman" w:cs="Times New Roman"/>
          <w:sz w:val="24"/>
          <w:szCs w:val="24"/>
          <w:lang w:eastAsia="ru-RU"/>
        </w:rPr>
        <w:t xml:space="preserve">- Распоряжение Комитета по социальной политике Санкт-Петербурга от14.04.2017 № 181-р. «Об утверждении отраслевых технологических регламентов оказания государственных услуг в сфере социальной защиты населения, предоставляемых в полустационарной форме социального обслуживания» - </w:t>
      </w:r>
      <w:r w:rsidRPr="004F27FB">
        <w:rPr>
          <w:rFonts w:ascii="Times New Roman" w:eastAsia="Times New Roman" w:hAnsi="Times New Roman" w:cs="Times New Roman"/>
          <w:b/>
          <w:sz w:val="24"/>
          <w:szCs w:val="24"/>
          <w:lang w:eastAsia="ru-RU"/>
        </w:rPr>
        <w:t>разработка отраслевых технологических регламентов на оказание мероприятий по сопровождению инвалидов, в которых прописаны виды сопровождения, периодичность выполнения и ресурсы при разных формах социального обслуживания;</w:t>
      </w:r>
    </w:p>
    <w:p w:rsidR="004F27FB" w:rsidRPr="004F27FB" w:rsidRDefault="004F27FB" w:rsidP="004F27FB">
      <w:pPr>
        <w:spacing w:after="0" w:line="360" w:lineRule="auto"/>
        <w:ind w:firstLine="567"/>
        <w:jc w:val="both"/>
        <w:rPr>
          <w:rFonts w:ascii="Times New Roman" w:eastAsia="Times New Roman" w:hAnsi="Times New Roman" w:cs="Times New Roman"/>
          <w:sz w:val="24"/>
          <w:szCs w:val="24"/>
          <w:lang w:eastAsia="ru-RU"/>
        </w:rPr>
      </w:pPr>
      <w:r w:rsidRPr="004F27FB">
        <w:rPr>
          <w:rFonts w:ascii="Times New Roman" w:eastAsia="Times New Roman" w:hAnsi="Times New Roman" w:cs="Times New Roman"/>
          <w:sz w:val="24"/>
          <w:szCs w:val="24"/>
          <w:lang w:eastAsia="ru-RU"/>
        </w:rPr>
        <w:t xml:space="preserve">- Постановление Правительства Санкт-Петербурга№ 1283   от 29.12.2014 (с изм. от 17.01.2020) «Об утверждении порядков предоставления социальных услуг поставщиками социальных услуг в Санкт-Петербурге» - </w:t>
      </w:r>
      <w:r w:rsidRPr="004F27FB">
        <w:rPr>
          <w:rFonts w:ascii="Times New Roman" w:eastAsia="Times New Roman" w:hAnsi="Times New Roman" w:cs="Times New Roman"/>
          <w:b/>
          <w:sz w:val="24"/>
          <w:szCs w:val="24"/>
          <w:lang w:eastAsia="ru-RU"/>
        </w:rPr>
        <w:t xml:space="preserve">создание равных возможностей выхода на </w:t>
      </w:r>
      <w:r w:rsidRPr="004F27FB">
        <w:rPr>
          <w:rFonts w:ascii="Times New Roman" w:eastAsia="Times New Roman" w:hAnsi="Times New Roman" w:cs="Times New Roman"/>
          <w:sz w:val="24"/>
          <w:szCs w:val="24"/>
          <w:lang w:eastAsia="ru-RU"/>
        </w:rPr>
        <w:t>рынок социальных услуг как государственным, так и негосударственным организациям социального обслуживания, в том числе коммерческим, некоммерческим организациям и индивидуальным предпринимателям.</w:t>
      </w:r>
    </w:p>
    <w:p w:rsidR="004F27FB" w:rsidRPr="004F27FB" w:rsidRDefault="004F27FB" w:rsidP="004F27FB">
      <w:pPr>
        <w:spacing w:after="0" w:line="360" w:lineRule="auto"/>
        <w:ind w:firstLine="567"/>
        <w:jc w:val="both"/>
        <w:rPr>
          <w:rFonts w:ascii="Times New Roman" w:eastAsia="Times New Roman" w:hAnsi="Times New Roman" w:cs="Times New Roman"/>
          <w:sz w:val="24"/>
          <w:szCs w:val="24"/>
          <w:lang w:eastAsia="ru-RU"/>
        </w:rPr>
      </w:pPr>
      <w:r w:rsidRPr="004F27FB">
        <w:rPr>
          <w:rFonts w:ascii="Times New Roman" w:eastAsia="Times New Roman" w:hAnsi="Times New Roman" w:cs="Times New Roman"/>
          <w:sz w:val="24"/>
          <w:szCs w:val="24"/>
          <w:lang w:eastAsia="ru-RU"/>
        </w:rPr>
        <w:t xml:space="preserve">2.  </w:t>
      </w:r>
      <w:r w:rsidRPr="004F27FB">
        <w:rPr>
          <w:rFonts w:ascii="Times New Roman" w:eastAsia="Times New Roman" w:hAnsi="Times New Roman" w:cs="Times New Roman"/>
          <w:b/>
          <w:sz w:val="24"/>
          <w:szCs w:val="24"/>
          <w:lang w:eastAsia="ru-RU"/>
        </w:rPr>
        <w:t>Численность граждан</w:t>
      </w:r>
      <w:r w:rsidRPr="004F27FB">
        <w:rPr>
          <w:rFonts w:ascii="Times New Roman" w:eastAsia="Times New Roman" w:hAnsi="Times New Roman" w:cs="Times New Roman"/>
          <w:sz w:val="24"/>
          <w:szCs w:val="24"/>
          <w:lang w:eastAsia="ru-RU"/>
        </w:rPr>
        <w:t xml:space="preserve"> с данной формой жизнеустройства по состоянию на 01.01.2022г. – 662 чел., в </w:t>
      </w:r>
      <w:proofErr w:type="spellStart"/>
      <w:r w:rsidRPr="004F27FB">
        <w:rPr>
          <w:rFonts w:ascii="Times New Roman" w:eastAsia="Times New Roman" w:hAnsi="Times New Roman" w:cs="Times New Roman"/>
          <w:sz w:val="24"/>
          <w:szCs w:val="24"/>
          <w:lang w:eastAsia="ru-RU"/>
        </w:rPr>
        <w:t>т.ч</w:t>
      </w:r>
      <w:proofErr w:type="spellEnd"/>
      <w:r w:rsidRPr="004F27FB">
        <w:rPr>
          <w:rFonts w:ascii="Times New Roman" w:eastAsia="Times New Roman" w:hAnsi="Times New Roman" w:cs="Times New Roman"/>
          <w:sz w:val="24"/>
          <w:szCs w:val="24"/>
          <w:lang w:eastAsia="ru-RU"/>
        </w:rPr>
        <w:t>. на учебном сопровождаемом проживании -363 чел., на  постоянной основе – 299 чел.- (5 баллов):</w:t>
      </w:r>
    </w:p>
    <w:p w:rsidR="004F27FB" w:rsidRPr="004F27FB" w:rsidRDefault="004F27FB" w:rsidP="004F27FB">
      <w:pPr>
        <w:spacing w:after="0" w:line="360" w:lineRule="auto"/>
        <w:ind w:firstLine="567"/>
        <w:jc w:val="both"/>
        <w:rPr>
          <w:rFonts w:ascii="Times New Roman" w:eastAsia="Times New Roman" w:hAnsi="Times New Roman" w:cs="Times New Roman"/>
          <w:sz w:val="24"/>
          <w:szCs w:val="24"/>
          <w:lang w:eastAsia="ru-RU"/>
        </w:rPr>
      </w:pPr>
      <w:r w:rsidRPr="004F27FB">
        <w:rPr>
          <w:rFonts w:ascii="Times New Roman" w:eastAsia="Times New Roman" w:hAnsi="Times New Roman" w:cs="Times New Roman"/>
          <w:sz w:val="24"/>
          <w:szCs w:val="24"/>
          <w:lang w:eastAsia="ru-RU"/>
        </w:rPr>
        <w:t xml:space="preserve">3. </w:t>
      </w:r>
      <w:r w:rsidR="00E64720">
        <w:rPr>
          <w:rFonts w:ascii="Times New Roman" w:eastAsia="Times New Roman" w:hAnsi="Times New Roman" w:cs="Times New Roman"/>
          <w:sz w:val="24"/>
          <w:szCs w:val="24"/>
          <w:lang w:eastAsia="ru-RU"/>
        </w:rPr>
        <w:t>Подготовительные работы</w:t>
      </w:r>
      <w:r w:rsidRPr="004F27FB">
        <w:rPr>
          <w:rFonts w:ascii="Times New Roman" w:eastAsia="Times New Roman" w:hAnsi="Times New Roman" w:cs="Times New Roman"/>
          <w:sz w:val="24"/>
          <w:szCs w:val="24"/>
          <w:lang w:eastAsia="ru-RU"/>
        </w:rPr>
        <w:t xml:space="preserve"> – да (1 балл):</w:t>
      </w:r>
    </w:p>
    <w:p w:rsidR="004F27FB" w:rsidRPr="004F27FB" w:rsidRDefault="004F27FB" w:rsidP="004F27FB">
      <w:pPr>
        <w:spacing w:after="0" w:line="360" w:lineRule="auto"/>
        <w:ind w:firstLine="567"/>
        <w:jc w:val="both"/>
        <w:rPr>
          <w:rFonts w:ascii="Times New Roman" w:eastAsia="Times New Roman" w:hAnsi="Times New Roman" w:cs="Times New Roman"/>
          <w:sz w:val="24"/>
          <w:szCs w:val="24"/>
          <w:lang w:eastAsia="ru-RU"/>
        </w:rPr>
      </w:pPr>
      <w:r w:rsidRPr="004F27FB">
        <w:rPr>
          <w:rFonts w:ascii="Times New Roman" w:eastAsia="Times New Roman" w:hAnsi="Times New Roman" w:cs="Times New Roman"/>
          <w:sz w:val="24"/>
          <w:szCs w:val="24"/>
          <w:lang w:eastAsia="ru-RU"/>
        </w:rPr>
        <w:t xml:space="preserve">4. </w:t>
      </w:r>
      <w:r w:rsidR="00E64720">
        <w:rPr>
          <w:rFonts w:ascii="Times New Roman" w:eastAsia="Times New Roman" w:hAnsi="Times New Roman" w:cs="Times New Roman"/>
          <w:sz w:val="24"/>
          <w:szCs w:val="24"/>
          <w:lang w:eastAsia="ru-RU"/>
        </w:rPr>
        <w:t>Реализация учебного сопровождаемого проживания</w:t>
      </w:r>
      <w:r w:rsidRPr="004F27FB">
        <w:rPr>
          <w:rFonts w:ascii="Times New Roman" w:eastAsia="Times New Roman" w:hAnsi="Times New Roman" w:cs="Times New Roman"/>
          <w:sz w:val="24"/>
          <w:szCs w:val="24"/>
          <w:lang w:eastAsia="ru-RU"/>
        </w:rPr>
        <w:t xml:space="preserve"> – 60 квартир (1 балл):</w:t>
      </w:r>
    </w:p>
    <w:p w:rsidR="004F27FB" w:rsidRPr="004F27FB" w:rsidRDefault="004F27FB" w:rsidP="004F27FB">
      <w:pPr>
        <w:spacing w:after="0" w:line="360" w:lineRule="auto"/>
        <w:ind w:firstLine="567"/>
        <w:jc w:val="both"/>
        <w:rPr>
          <w:rFonts w:ascii="Times New Roman" w:eastAsia="Times New Roman" w:hAnsi="Times New Roman" w:cs="Times New Roman"/>
          <w:sz w:val="24"/>
          <w:szCs w:val="24"/>
          <w:lang w:eastAsia="ru-RU"/>
        </w:rPr>
      </w:pPr>
      <w:r w:rsidRPr="004F27FB">
        <w:rPr>
          <w:rFonts w:ascii="Times New Roman" w:eastAsia="Times New Roman" w:hAnsi="Times New Roman" w:cs="Times New Roman"/>
          <w:sz w:val="24"/>
          <w:szCs w:val="24"/>
          <w:lang w:eastAsia="ru-RU"/>
        </w:rPr>
        <w:t xml:space="preserve">5. </w:t>
      </w:r>
      <w:r w:rsidR="00E64720">
        <w:rPr>
          <w:rFonts w:ascii="Times New Roman" w:eastAsia="Times New Roman" w:hAnsi="Times New Roman" w:cs="Times New Roman"/>
          <w:sz w:val="24"/>
          <w:szCs w:val="24"/>
          <w:lang w:eastAsia="ru-RU"/>
        </w:rPr>
        <w:t xml:space="preserve">Реализация сопровождаемого проживания </w:t>
      </w:r>
      <w:r w:rsidRPr="004F27FB">
        <w:rPr>
          <w:rFonts w:ascii="Times New Roman" w:eastAsia="Times New Roman" w:hAnsi="Times New Roman" w:cs="Times New Roman"/>
          <w:sz w:val="24"/>
          <w:szCs w:val="24"/>
          <w:lang w:eastAsia="ru-RU"/>
        </w:rPr>
        <w:t xml:space="preserve"> (на постоянной основе) – 39 квартир (1 балл):</w:t>
      </w:r>
    </w:p>
    <w:p w:rsidR="004F27FB" w:rsidRPr="004F27FB" w:rsidRDefault="004F27FB" w:rsidP="004F27FB">
      <w:pPr>
        <w:spacing w:after="0" w:line="360" w:lineRule="auto"/>
        <w:ind w:firstLine="567"/>
        <w:jc w:val="both"/>
        <w:rPr>
          <w:rFonts w:ascii="Times New Roman" w:eastAsia="Times New Roman" w:hAnsi="Times New Roman" w:cs="Times New Roman"/>
          <w:sz w:val="24"/>
          <w:szCs w:val="24"/>
          <w:lang w:eastAsia="ru-RU"/>
        </w:rPr>
      </w:pPr>
      <w:r w:rsidRPr="004F27FB">
        <w:rPr>
          <w:rFonts w:ascii="Times New Roman" w:eastAsia="Times New Roman" w:hAnsi="Times New Roman" w:cs="Times New Roman"/>
          <w:sz w:val="24"/>
          <w:szCs w:val="24"/>
          <w:lang w:eastAsia="ru-RU"/>
        </w:rPr>
        <w:t>6. Комплексность предоставления услуг в рамках СП - в соответствие ИППСУ и ИПРА (1 балл):</w:t>
      </w:r>
    </w:p>
    <w:p w:rsidR="004F27FB" w:rsidRPr="004F27FB" w:rsidRDefault="004F27FB" w:rsidP="004F27FB">
      <w:pPr>
        <w:spacing w:after="0" w:line="360" w:lineRule="auto"/>
        <w:ind w:firstLine="567"/>
        <w:jc w:val="both"/>
        <w:rPr>
          <w:rFonts w:ascii="Times New Roman" w:eastAsia="Times New Roman" w:hAnsi="Times New Roman" w:cs="Times New Roman"/>
          <w:sz w:val="24"/>
          <w:szCs w:val="24"/>
          <w:lang w:eastAsia="ru-RU"/>
        </w:rPr>
      </w:pPr>
      <w:r w:rsidRPr="004F27FB">
        <w:rPr>
          <w:rFonts w:ascii="Times New Roman" w:eastAsia="Times New Roman" w:hAnsi="Times New Roman" w:cs="Times New Roman"/>
          <w:sz w:val="24"/>
          <w:szCs w:val="24"/>
          <w:lang w:eastAsia="ru-RU"/>
        </w:rPr>
        <w:t xml:space="preserve">7. Обеспечение трудовой и социальной занятости инвалидов  - охват инвалидов – 668 чел., в </w:t>
      </w:r>
      <w:proofErr w:type="spellStart"/>
      <w:r w:rsidRPr="004F27FB">
        <w:rPr>
          <w:rFonts w:ascii="Times New Roman" w:eastAsia="Times New Roman" w:hAnsi="Times New Roman" w:cs="Times New Roman"/>
          <w:sz w:val="24"/>
          <w:szCs w:val="24"/>
          <w:lang w:eastAsia="ru-RU"/>
        </w:rPr>
        <w:t>т.ч</w:t>
      </w:r>
      <w:proofErr w:type="spellEnd"/>
      <w:r w:rsidRPr="004F27FB">
        <w:rPr>
          <w:rFonts w:ascii="Times New Roman" w:eastAsia="Times New Roman" w:hAnsi="Times New Roman" w:cs="Times New Roman"/>
          <w:sz w:val="24"/>
          <w:szCs w:val="24"/>
          <w:lang w:eastAsia="ru-RU"/>
        </w:rPr>
        <w:t>. 102 чел. трудоустроены, 466 – охвачены социальной занятостью (1 балл):</w:t>
      </w:r>
    </w:p>
    <w:p w:rsidR="004F27FB" w:rsidRPr="004F27FB" w:rsidRDefault="004F27FB" w:rsidP="004F27FB">
      <w:pPr>
        <w:spacing w:after="0" w:line="360" w:lineRule="auto"/>
        <w:ind w:firstLine="567"/>
        <w:jc w:val="both"/>
        <w:rPr>
          <w:rFonts w:ascii="Times New Roman" w:eastAsia="Times New Roman" w:hAnsi="Times New Roman" w:cs="Times New Roman"/>
          <w:sz w:val="24"/>
          <w:szCs w:val="24"/>
          <w:lang w:eastAsia="ru-RU"/>
        </w:rPr>
      </w:pPr>
      <w:r w:rsidRPr="004F27FB">
        <w:rPr>
          <w:rFonts w:ascii="Times New Roman" w:eastAsia="Times New Roman" w:hAnsi="Times New Roman" w:cs="Times New Roman"/>
          <w:sz w:val="24"/>
          <w:szCs w:val="24"/>
          <w:lang w:eastAsia="ru-RU"/>
        </w:rPr>
        <w:t xml:space="preserve">8. </w:t>
      </w:r>
      <w:proofErr w:type="gramStart"/>
      <w:r w:rsidRPr="004F27FB">
        <w:rPr>
          <w:rFonts w:ascii="Times New Roman" w:eastAsia="Times New Roman" w:hAnsi="Times New Roman" w:cs="Times New Roman"/>
          <w:sz w:val="24"/>
          <w:szCs w:val="24"/>
          <w:lang w:eastAsia="ru-RU"/>
        </w:rPr>
        <w:t xml:space="preserve">Наличие финансирования – всего - </w:t>
      </w:r>
      <w:r w:rsidRPr="004F27FB">
        <w:rPr>
          <w:rFonts w:ascii="Times New Roman" w:hAnsi="Times New Roman" w:cs="Times New Roman"/>
          <w:sz w:val="24"/>
          <w:szCs w:val="24"/>
        </w:rPr>
        <w:t xml:space="preserve"> </w:t>
      </w:r>
      <w:r w:rsidRPr="004F27FB">
        <w:rPr>
          <w:rFonts w:ascii="Times New Roman" w:eastAsia="Times New Roman" w:hAnsi="Times New Roman" w:cs="Times New Roman"/>
          <w:sz w:val="24"/>
          <w:szCs w:val="24"/>
          <w:lang w:eastAsia="ru-RU"/>
        </w:rPr>
        <w:t xml:space="preserve">487404,94 т. руб., в </w:t>
      </w:r>
      <w:proofErr w:type="spellStart"/>
      <w:r w:rsidRPr="004F27FB">
        <w:rPr>
          <w:rFonts w:ascii="Times New Roman" w:eastAsia="Times New Roman" w:hAnsi="Times New Roman" w:cs="Times New Roman"/>
          <w:sz w:val="24"/>
          <w:szCs w:val="24"/>
          <w:lang w:eastAsia="ru-RU"/>
        </w:rPr>
        <w:t>т.ч</w:t>
      </w:r>
      <w:proofErr w:type="spellEnd"/>
      <w:r w:rsidRPr="004F27FB">
        <w:rPr>
          <w:rFonts w:ascii="Times New Roman" w:eastAsia="Times New Roman" w:hAnsi="Times New Roman" w:cs="Times New Roman"/>
          <w:sz w:val="24"/>
          <w:szCs w:val="24"/>
          <w:lang w:eastAsia="ru-RU"/>
        </w:rPr>
        <w:t>. регионального -  413900,61 т. руб. (1 балл):</w:t>
      </w:r>
      <w:proofErr w:type="gramEnd"/>
    </w:p>
    <w:p w:rsidR="004F27FB" w:rsidRPr="004F27FB" w:rsidRDefault="004F27FB" w:rsidP="004F27FB">
      <w:pPr>
        <w:spacing w:after="0" w:line="360" w:lineRule="auto"/>
        <w:ind w:firstLine="567"/>
        <w:jc w:val="both"/>
        <w:rPr>
          <w:rFonts w:ascii="Times New Roman" w:eastAsia="Times New Roman" w:hAnsi="Times New Roman" w:cs="Times New Roman"/>
          <w:sz w:val="24"/>
          <w:szCs w:val="24"/>
          <w:lang w:eastAsia="ru-RU"/>
        </w:rPr>
      </w:pPr>
      <w:r w:rsidRPr="004F27FB">
        <w:rPr>
          <w:rFonts w:ascii="Times New Roman" w:eastAsia="Times New Roman" w:hAnsi="Times New Roman" w:cs="Times New Roman"/>
          <w:sz w:val="24"/>
          <w:szCs w:val="24"/>
          <w:lang w:eastAsia="ru-RU"/>
        </w:rPr>
        <w:t>9. Наличие  специалистов, прошедших обучение  68 чел. (из 229 чел.)</w:t>
      </w:r>
      <w:r w:rsidRPr="004F27FB">
        <w:rPr>
          <w:rFonts w:ascii="Times New Roman" w:eastAsia="Calibri" w:hAnsi="Times New Roman" w:cs="Times New Roman"/>
          <w:sz w:val="24"/>
          <w:szCs w:val="24"/>
        </w:rPr>
        <w:t xml:space="preserve"> </w:t>
      </w:r>
      <w:r w:rsidRPr="004F27FB">
        <w:rPr>
          <w:rFonts w:ascii="Times New Roman" w:eastAsia="Times New Roman" w:hAnsi="Times New Roman" w:cs="Times New Roman"/>
          <w:sz w:val="24"/>
          <w:szCs w:val="24"/>
          <w:lang w:eastAsia="ru-RU"/>
        </w:rPr>
        <w:t>(1 балл):</w:t>
      </w:r>
    </w:p>
    <w:p w:rsidR="004F27FB" w:rsidRPr="004F27FB" w:rsidRDefault="004F27FB" w:rsidP="004F27FB">
      <w:pPr>
        <w:spacing w:after="0" w:line="360" w:lineRule="auto"/>
        <w:ind w:firstLine="567"/>
        <w:jc w:val="both"/>
        <w:rPr>
          <w:rFonts w:ascii="Times New Roman" w:eastAsia="Times New Roman" w:hAnsi="Times New Roman" w:cs="Times New Roman"/>
          <w:sz w:val="24"/>
          <w:szCs w:val="24"/>
          <w:lang w:eastAsia="ru-RU"/>
        </w:rPr>
      </w:pPr>
      <w:r w:rsidRPr="004F27FB">
        <w:rPr>
          <w:rFonts w:ascii="Times New Roman" w:eastAsia="Times New Roman" w:hAnsi="Times New Roman" w:cs="Times New Roman"/>
          <w:sz w:val="24"/>
          <w:szCs w:val="24"/>
          <w:lang w:eastAsia="ru-RU"/>
        </w:rPr>
        <w:t>10. Динамика за год - за год число инвалидов с данной формой жизнеустройства увеличилось с 433 чел. до 662 чел. (1 балл):</w:t>
      </w:r>
    </w:p>
    <w:p w:rsidR="004F27FB" w:rsidRPr="004F27FB" w:rsidRDefault="004F27FB" w:rsidP="004F27FB">
      <w:pPr>
        <w:spacing w:after="0" w:line="360" w:lineRule="auto"/>
        <w:ind w:firstLine="567"/>
        <w:jc w:val="both"/>
        <w:rPr>
          <w:rFonts w:ascii="Times New Roman" w:eastAsia="Times New Roman" w:hAnsi="Times New Roman" w:cs="Times New Roman"/>
          <w:sz w:val="24"/>
          <w:szCs w:val="24"/>
          <w:lang w:eastAsia="ru-RU"/>
        </w:rPr>
      </w:pPr>
    </w:p>
    <w:p w:rsidR="004F27FB" w:rsidRPr="004F27FB" w:rsidRDefault="004F27FB" w:rsidP="00B64251">
      <w:pPr>
        <w:spacing w:after="0" w:line="360" w:lineRule="auto"/>
        <w:jc w:val="both"/>
        <w:rPr>
          <w:rFonts w:ascii="Times New Roman" w:eastAsia="Calibri" w:hAnsi="Times New Roman" w:cs="Times New Roman"/>
          <w:color w:val="000000"/>
          <w:sz w:val="24"/>
          <w:szCs w:val="24"/>
        </w:rPr>
      </w:pPr>
      <w:r w:rsidRPr="004F27FB">
        <w:rPr>
          <w:rFonts w:ascii="Times New Roman" w:hAnsi="Times New Roman" w:cs="Times New Roman"/>
          <w:b/>
          <w:sz w:val="24"/>
          <w:szCs w:val="24"/>
          <w:u w:val="single"/>
        </w:rPr>
        <w:t>Результат оценки</w:t>
      </w:r>
      <w:r w:rsidRPr="004F27FB">
        <w:rPr>
          <w:rFonts w:ascii="Times New Roman" w:hAnsi="Times New Roman" w:cs="Times New Roman"/>
          <w:b/>
          <w:sz w:val="24"/>
          <w:szCs w:val="24"/>
        </w:rPr>
        <w:t xml:space="preserve">  14 баллов</w:t>
      </w:r>
      <w:r w:rsidRPr="004F27FB">
        <w:rPr>
          <w:rFonts w:ascii="Times New Roman" w:hAnsi="Times New Roman" w:cs="Times New Roman"/>
          <w:sz w:val="24"/>
          <w:szCs w:val="24"/>
        </w:rPr>
        <w:t xml:space="preserve"> - очень высокий уровень развития сопровождаемого проживания в Санкт-Петербурге.</w:t>
      </w:r>
    </w:p>
    <w:p w:rsidR="006B22EE" w:rsidRPr="004F27FB" w:rsidRDefault="006B22EE">
      <w:pPr>
        <w:rPr>
          <w:rFonts w:ascii="Times New Roman" w:hAnsi="Times New Roman" w:cs="Times New Roman"/>
          <w:sz w:val="24"/>
          <w:szCs w:val="24"/>
        </w:rPr>
      </w:pPr>
    </w:p>
    <w:sectPr w:rsidR="006B22EE" w:rsidRPr="004F27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3F8" w:rsidRDefault="00FE43F8" w:rsidP="0088034F">
      <w:pPr>
        <w:spacing w:after="0" w:line="240" w:lineRule="auto"/>
      </w:pPr>
      <w:r>
        <w:separator/>
      </w:r>
    </w:p>
  </w:endnote>
  <w:endnote w:type="continuationSeparator" w:id="0">
    <w:p w:rsidR="00FE43F8" w:rsidRDefault="00FE43F8" w:rsidP="00880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3F8" w:rsidRDefault="00FE43F8" w:rsidP="0088034F">
      <w:pPr>
        <w:spacing w:after="0" w:line="240" w:lineRule="auto"/>
      </w:pPr>
      <w:r>
        <w:separator/>
      </w:r>
    </w:p>
  </w:footnote>
  <w:footnote w:type="continuationSeparator" w:id="0">
    <w:p w:rsidR="00FE43F8" w:rsidRDefault="00FE43F8" w:rsidP="0088034F">
      <w:pPr>
        <w:spacing w:after="0" w:line="240" w:lineRule="auto"/>
      </w:pPr>
      <w:r>
        <w:continuationSeparator/>
      </w:r>
    </w:p>
  </w:footnote>
  <w:footnote w:id="1">
    <w:p w:rsidR="00F354DE" w:rsidRPr="00D9111B" w:rsidRDefault="00F354DE" w:rsidP="00F354DE">
      <w:pPr>
        <w:pStyle w:val="a4"/>
        <w:rPr>
          <w:rFonts w:ascii="Times New Roman" w:hAnsi="Times New Roman" w:cs="Times New Roman"/>
          <w:sz w:val="18"/>
          <w:szCs w:val="18"/>
        </w:rPr>
      </w:pPr>
      <w:r w:rsidRPr="00D9111B">
        <w:rPr>
          <w:rStyle w:val="a6"/>
          <w:rFonts w:ascii="Times New Roman" w:hAnsi="Times New Roman" w:cs="Times New Roman"/>
          <w:sz w:val="18"/>
          <w:szCs w:val="18"/>
        </w:rPr>
        <w:footnoteRef/>
      </w:r>
      <w:r w:rsidRPr="00D9111B">
        <w:rPr>
          <w:rFonts w:ascii="Times New Roman" w:hAnsi="Times New Roman" w:cs="Times New Roman"/>
          <w:sz w:val="18"/>
          <w:szCs w:val="18"/>
        </w:rPr>
        <w:t xml:space="preserve"> Улучшение одного из показателей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A57BC"/>
    <w:multiLevelType w:val="hybridMultilevel"/>
    <w:tmpl w:val="15F81272"/>
    <w:lvl w:ilvl="0" w:tplc="F89E8A94">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31B"/>
    <w:rsid w:val="00085B70"/>
    <w:rsid w:val="00144348"/>
    <w:rsid w:val="004F27FB"/>
    <w:rsid w:val="00502397"/>
    <w:rsid w:val="00513257"/>
    <w:rsid w:val="006B22EE"/>
    <w:rsid w:val="00786490"/>
    <w:rsid w:val="007A4F2C"/>
    <w:rsid w:val="00861574"/>
    <w:rsid w:val="0086231B"/>
    <w:rsid w:val="0088034F"/>
    <w:rsid w:val="008C1B99"/>
    <w:rsid w:val="00927C8B"/>
    <w:rsid w:val="00AC397C"/>
    <w:rsid w:val="00B64251"/>
    <w:rsid w:val="00B92E38"/>
    <w:rsid w:val="00C449F3"/>
    <w:rsid w:val="00D23D30"/>
    <w:rsid w:val="00E64720"/>
    <w:rsid w:val="00F354DE"/>
    <w:rsid w:val="00FE4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0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88034F"/>
    <w:pPr>
      <w:spacing w:after="0" w:line="240" w:lineRule="auto"/>
    </w:pPr>
    <w:rPr>
      <w:sz w:val="20"/>
      <w:szCs w:val="20"/>
    </w:rPr>
  </w:style>
  <w:style w:type="character" w:customStyle="1" w:styleId="a5">
    <w:name w:val="Текст сноски Знак"/>
    <w:basedOn w:val="a0"/>
    <w:link w:val="a4"/>
    <w:uiPriority w:val="99"/>
    <w:semiHidden/>
    <w:rsid w:val="0088034F"/>
    <w:rPr>
      <w:sz w:val="20"/>
      <w:szCs w:val="20"/>
    </w:rPr>
  </w:style>
  <w:style w:type="character" w:styleId="a6">
    <w:name w:val="footnote reference"/>
    <w:basedOn w:val="a0"/>
    <w:uiPriority w:val="99"/>
    <w:semiHidden/>
    <w:unhideWhenUsed/>
    <w:rsid w:val="008803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0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88034F"/>
    <w:pPr>
      <w:spacing w:after="0" w:line="240" w:lineRule="auto"/>
    </w:pPr>
    <w:rPr>
      <w:sz w:val="20"/>
      <w:szCs w:val="20"/>
    </w:rPr>
  </w:style>
  <w:style w:type="character" w:customStyle="1" w:styleId="a5">
    <w:name w:val="Текст сноски Знак"/>
    <w:basedOn w:val="a0"/>
    <w:link w:val="a4"/>
    <w:uiPriority w:val="99"/>
    <w:semiHidden/>
    <w:rsid w:val="0088034F"/>
    <w:rPr>
      <w:sz w:val="20"/>
      <w:szCs w:val="20"/>
    </w:rPr>
  </w:style>
  <w:style w:type="character" w:styleId="a6">
    <w:name w:val="footnote reference"/>
    <w:basedOn w:val="a0"/>
    <w:uiPriority w:val="99"/>
    <w:semiHidden/>
    <w:unhideWhenUsed/>
    <w:rsid w:val="008803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1567</Words>
  <Characters>8936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Кожушко Людмила Александровна</dc:creator>
  <cp:lastModifiedBy>Кожушко Людмила Александровна</cp:lastModifiedBy>
  <cp:revision>2</cp:revision>
  <dcterms:created xsi:type="dcterms:W3CDTF">2024-02-08T11:33:00Z</dcterms:created>
  <dcterms:modified xsi:type="dcterms:W3CDTF">2024-02-08T11:33:00Z</dcterms:modified>
</cp:coreProperties>
</file>