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Методические материалы по порядку предоставления жилых помещений для организации сопровождаемого проживания инвалидов с учётом правоприменительной практики в субъектах Российской Федерации</w:t>
      </w:r>
    </w:p>
    <w:p>
      <w:pPr>
        <w:pStyle w:val="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С целью разработки методических основ по вопросу правового статуса жилья для целей сопровождаемого проживания инвалидов, в т.ч. с ментальными нарушениями, Федеральным методологическим и методическим центром развития сопровождаемого проживания инвалидов ФГБУ ФНОЦ МСЭ и Р им. Г.А. Альбрехта Минтруда России были изучены лучшие региональные практики организации сопровождаемого проживания инвалидов. Проанализированы виды используемого жилья, их правовой статус, условия предоставления инвалидам, а также нормативные правовые акты, регулирующие вопросы организации сопровождаемого проживания и предоставления жилых помещений инвалидам.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color w:val="000000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C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анкт-Петербург</w:t>
      </w:r>
    </w:p>
    <w:p>
      <w:pPr>
        <w:pStyle w:val="Normal"/>
        <w:widowControl w:val="false"/>
        <w:shd w:val="clear" w:color="auto" w:fill="FFFFFF"/>
        <w:spacing w:lineRule="auto" w:line="276"/>
        <w:ind w:firstLine="709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Санкт-Петербурге квартиры сопровождаемого проживания организованы в домах государственного специализированного жилого фонда, в обычных многоквартирных домах и в частных жилых домах, специально построенных для этих целей.</w:t>
      </w:r>
    </w:p>
    <w:p>
      <w:pPr>
        <w:pStyle w:val="Normal"/>
        <w:widowControl w:val="false"/>
        <w:shd w:val="clear" w:color="auto" w:fill="FFFFFF"/>
        <w:spacing w:lineRule="auto" w:line="276"/>
        <w:ind w:firstLine="709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Практика 1 (Специализированный жилищный фонд Санкт-Петербурга)</w:t>
      </w:r>
    </w:p>
    <w:p>
      <w:pPr>
        <w:pStyle w:val="Normal"/>
        <w:spacing w:lineRule="auto" w:line="276"/>
        <w:ind w:firstLine="709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многоквартирном доме государственного специализированного жилищного фонда расположены две социальные квартиры. В них проживает инвалиды по договору найма жилого помещения.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Каждая квартира представляет собой специально подготовленное и оборудованное жилое помещение, где каждому инвалиду предоставлена отдельная комната.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Материально-техническое оснащение квартир осуществлено за счёт средств проживающих, а также за счёт спонсорской помощи. </w:t>
      </w:r>
    </w:p>
    <w:p>
      <w:pPr>
        <w:pStyle w:val="Normal"/>
        <w:widowControl w:val="false"/>
        <w:shd w:val="clear" w:color="auto" w:fill="FFFFFF"/>
        <w:spacing w:lineRule="auto" w:line="276"/>
        <w:ind w:firstLine="709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Практика 2 (арендованная квартира «Новые Перспективы»)</w:t>
      </w:r>
    </w:p>
    <w:p>
      <w:pPr>
        <w:pStyle w:val="Normal"/>
        <w:widowControl w:val="false"/>
        <w:shd w:val="clear" w:color="auto" w:fill="FFFFFF"/>
        <w:spacing w:lineRule="auto" w:line="276"/>
        <w:ind w:firstLine="709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Трехкомнатная квартира площадью 110 кв. м., используемая для целей сопровождаемого проживания инвалидов, расположена в обычном многоквартирном доме и является частной собственностью. Инвалиды проживают на правах аренды. </w:t>
      </w:r>
    </w:p>
    <w:p>
      <w:pPr>
        <w:pStyle w:val="Normal"/>
        <w:widowControl w:val="false"/>
        <w:shd w:val="clear" w:color="auto" w:fill="FFFFFF"/>
        <w:spacing w:lineRule="auto" w:line="276"/>
        <w:ind w:firstLine="709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Практика 3 (квартиры «ГАООРДИ»)</w:t>
      </w:r>
    </w:p>
    <w:p>
      <w:pPr>
        <w:pStyle w:val="Normal"/>
        <w:spacing w:lineRule="auto" w:line="276"/>
        <w:ind w:firstLine="709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ПАО «Группа ЛСР» построено 2 отдельно стоящих трехэтажных жилых дома и передано в безвозмездное пользование Санкт-Петербургской ассоциации общественных объединений родителей детей-инвалидов «ГАООРДИ» на 49 лет. На каждом этаже находится по квартире, в состав которой входит общая кухня, гостиная и жилые комнаты, предназначенные для целей сопровождаемого проживания инвалидов, оснащенные отдельным санузлом. В каждой жилой комнате проживает 1 инвалид трудоспособного возраста. Всего в каждом доме проживает по 19 человек. Дома находятся в частной собственности строительной организации и переданы «ГАООРДИ» на правах безвозмездной аренды. Жильцы зарегистрированы по месту пребывания в паспортном столе района сроком на 10 лет с правом продления регистрации. С проживающими гражданами заключен договор о безвозмездном пользовании помещением, без права собственности. Каждая квартира оснащена </w:t>
      </w:r>
      <w:r>
        <w:rPr>
          <w:rFonts w:ascii="Times New Roman" w:hAnsi="Times New Roman"/>
          <w:color w:val="000000"/>
          <w:sz w:val="28"/>
          <w:szCs w:val="28"/>
        </w:rPr>
        <w:t>мебелью, предметами интерьера и техникой. Оснащение квартиры произведено за счёт внебюджетных источников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(средств инвесторов). </w:t>
      </w:r>
    </w:p>
    <w:p>
      <w:pPr>
        <w:pStyle w:val="Normal"/>
        <w:widowControl w:val="false"/>
        <w:shd w:val="clear" w:color="auto" w:fill="FFFFFF"/>
        <w:spacing w:lineRule="auto" w:line="276"/>
        <w:ind w:firstLine="709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Практика 4 (квартира в доме в селе Раздолье)</w:t>
      </w:r>
    </w:p>
    <w:p>
      <w:pPr>
        <w:pStyle w:val="Normal"/>
        <w:widowControl w:val="false"/>
        <w:shd w:val="clear" w:color="auto" w:fill="FFFFFF"/>
        <w:spacing w:lineRule="auto" w:line="276"/>
        <w:ind w:firstLine="709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Квартира находится в отдельном доме в селе Раздолье Ленинградской области в собственности общественной организации «Новые перспективы». Дом построен за счёт внебюджетных источников и рассчитан для проживания 8 человек.</w:t>
      </w:r>
    </w:p>
    <w:p>
      <w:pPr>
        <w:pStyle w:val="ListParagraph"/>
        <w:spacing w:lineRule="auto" w:line="276" w:before="0" w:after="0"/>
        <w:ind w:left="0" w:firstLine="709"/>
        <w:contextualSpacing w:val="false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spacing w:lineRule="auto" w:line="276" w:before="0" w:after="0"/>
        <w:ind w:left="0" w:firstLine="709"/>
        <w:contextualSpacing w:val="false"/>
        <w:rPr>
          <w:rFonts w:ascii="Times New Roman" w:hAnsi="Times New Roman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>2. Владимирская область</w:t>
      </w:r>
    </w:p>
    <w:p>
      <w:pPr>
        <w:pStyle w:val="Normal"/>
        <w:spacing w:lineRule="auto" w:line="276"/>
        <w:ind w:firstLine="709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Квартира, используемая для целей сопровождаемого проживания инвалидов, расположена в обычном многоквартирном доме, находится в частной собственности НКО «Свет». Квартира приобретена в 2013 году за счёт средств родителей молодых людей с инвалидностью и спонсоров и рассчитана для проживания 5 человек. Квартира оснащена необходимой </w:t>
      </w:r>
      <w:r>
        <w:rPr>
          <w:rFonts w:ascii="Times New Roman" w:hAnsi="Times New Roman"/>
          <w:color w:val="000000"/>
          <w:sz w:val="28"/>
          <w:szCs w:val="28"/>
        </w:rPr>
        <w:t xml:space="preserve">мебелью, предметами интерьера и техникой. </w:t>
      </w:r>
    </w:p>
    <w:p>
      <w:pPr>
        <w:pStyle w:val="Normal"/>
        <w:spacing w:lineRule="auto" w:line="276"/>
        <w:ind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ind w:firstLine="709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3. Курская область</w:t>
      </w:r>
    </w:p>
    <w:p>
      <w:pPr>
        <w:pStyle w:val="Normal"/>
        <w:spacing w:lineRule="auto" w:line="276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Модель сопровождаемого проживания инвалидов малыми группами реализуется общественной организацией «Содействие» на базе 2 трёхкомнатных квартир в многоквартирном жилом доме площадью 85 кв.м. Квартиры приобретены в 2010 году на благотворительные пожертвования частных лиц. Материально-техническое оснащение квартиры и приобретение оборудования было осуществлено за счёт внебюджетных источников.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Набор мебели для оснащения жилых комнат, спален, кухни, ванной и гостиной - минимальный и включает самое необходимое. </w:t>
      </w:r>
    </w:p>
    <w:p>
      <w:pPr>
        <w:pStyle w:val="Normal"/>
        <w:spacing w:lineRule="auto" w:line="276"/>
        <w:ind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ind w:firstLine="709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4. Приморский край</w:t>
      </w:r>
    </w:p>
    <w:p>
      <w:pPr>
        <w:pStyle w:val="Normal"/>
        <w:spacing w:lineRule="auto" w:line="276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 Приморском крае организованы 2 трехкомнатные квартиры сопровождаемого проживания, находящиеся в ведении КГАУСО «Уссурийский реабилитационный центр для лиц с умственной отсталостью», расположенные в многоквартирном жилом доме. Квартиры приобретены в 2020 году за счёт средств субъекта Российской Федерации.</w:t>
      </w:r>
    </w:p>
    <w:p>
      <w:pPr>
        <w:pStyle w:val="Normal"/>
        <w:spacing w:lineRule="auto" w:line="276"/>
        <w:ind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ind w:firstLine="709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5. Псковская область</w:t>
      </w:r>
    </w:p>
    <w:p>
      <w:pPr>
        <w:pStyle w:val="Normal"/>
        <w:spacing w:lineRule="auto" w:line="276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Сопровождаемое проживание инвалидов малыми группами организовано Псковской региональной общественной благотворительной организации «Общество родителей детей-инвалидов с аутизмом «Я и ТЫ» в 2 четырёхкомнатных квартирах, расположенных в многоквартирном жилом доме.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Жилые помещения предоставлены муниципалитетом в аренду проживающим на льготных условиях. Сопровождение осуществляется подготовленными социальными работниками НКО «Я и Ты», которая является организатором данной практики.</w:t>
      </w:r>
      <w:r>
        <w:rPr>
          <w:rFonts w:ascii="Times New Roman" w:hAnsi="Times New Roman"/>
          <w:color w:val="000000"/>
          <w:sz w:val="28"/>
          <w:szCs w:val="28"/>
        </w:rPr>
        <w:t xml:space="preserve"> Материально-техническое оснащение квартиры и приобретение оборудования было осуществлено за счёт средств проживающих, а также за счёт спонсорской помощи. </w:t>
      </w:r>
    </w:p>
    <w:p>
      <w:pPr>
        <w:pStyle w:val="Normal"/>
        <w:spacing w:lineRule="auto" w:line="276"/>
        <w:ind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ind w:firstLine="709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6. Волгоградская область</w:t>
      </w:r>
    </w:p>
    <w:p>
      <w:pPr>
        <w:pStyle w:val="Normal"/>
        <w:spacing w:lineRule="auto" w:line="276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Модель сопровождаемого проживания инвалидов малыми группами реализуется в 5 арендованных двухкомнатных квартирах, расположенных в обычных многоквартирных жилых домах, и 2 квартир, расположенных в отдельных домах, организованных для целей сопровождаемого проживания. В каждой квартире проживает по 3-4 человека. Аренда квартир осуществляется за счёт средств инвалидов. Материально-техническое оснащение квартир сопровождаемого проживания проводилось за счёт внебюджетных средств стационарной организации социального обслуживания.</w:t>
      </w:r>
    </w:p>
    <w:p>
      <w:pPr>
        <w:pStyle w:val="Normal"/>
        <w:spacing w:lineRule="auto" w:line="276"/>
        <w:ind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ind w:firstLine="709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7. Ленинградская область</w:t>
      </w:r>
    </w:p>
    <w:p>
      <w:pPr>
        <w:pStyle w:val="Normal"/>
        <w:spacing w:lineRule="auto" w:line="276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 Ленинградской области создана модель жизнеустройства инвалидов с интеллектуальными нарушениями, направленная на решение задач по профессиональной и социальной интеграции их в современный социум. Е</w:t>
      </w:r>
      <w:r>
        <w:rPr>
          <w:rFonts w:ascii="Times New Roman" w:hAnsi="Times New Roman"/>
          <w:color w:val="000000"/>
          <w:sz w:val="28"/>
          <w:szCs w:val="28"/>
        </w:rPr>
        <w:t>ё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организаторы - благотворительный фонд «Место под солнцем» ГАПОУ ЛО «Мультицентр социальной и трудовой интеграции» при поддержке Правительства Ленинградской области.</w:t>
      </w:r>
    </w:p>
    <w:p>
      <w:pPr>
        <w:pStyle w:val="Normal"/>
        <w:spacing w:lineRule="auto" w:line="276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Для целей сопровождаемого проживания инвалидов в Ленинградской области арендовано 32 квартиры, расположенные в жилом фонде вне структуры организаций социального обслуживания. В каждой квартире проживает по 1-2 человека. Стоимость аренды квартиры оплачивается из средств бюджета региона. Так как квартиры арендованные, на оснащение их мебелью и оборудованием затраты не требуются.</w:t>
      </w:r>
    </w:p>
    <w:p>
      <w:pPr>
        <w:pStyle w:val="Normal"/>
        <w:spacing w:lineRule="auto" w:line="276"/>
        <w:ind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ind w:firstLine="709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8. Нижегородская область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Нижегородской области для целей сопровождаемого проживания используются следующие варианты жилых помещений:</w:t>
      </w:r>
    </w:p>
    <w:p>
      <w:pPr>
        <w:pStyle w:val="Normal"/>
        <w:spacing w:lineRule="auto" w:line="276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1) специализированный жилищный фонд. 2 квартиры, используемые для целей группового сопровождаемого проживания, расположены в домах специализированного жилищного фонда. В каждой квартире проживает по 2 человека по договору безвозмездного найма. Материально-техническое оснащение квартиры и приобретение оборудования было осуществлено за счёт средств регионального бюджета.</w:t>
      </w:r>
      <w:r>
        <w:rPr/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Сопровождение граждан осуществляют  поставщики  социальных услуг ГБУ «ЦСОГПВИИ Богородского района». </w:t>
      </w:r>
    </w:p>
    <w:p>
      <w:pPr>
        <w:pStyle w:val="Normal"/>
        <w:spacing w:lineRule="auto" w:line="276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квартиры, находящиеся в собственности граждан, в т.ч. путём организации аренды жилых помещений инвалидов, проживающих в стационарных организациях социального обслуживания. Арендная плата за квартиры, используемые для сопровождаемого проживания, выплачиваемая инвалидам, проживающим в стационарных организациях социального обслуживания, поступает им на личный счёт. По состоянию на 1 марта 2024 года 4 квартиры, находящиеся в собственности граждан, используются для сопровождаемого проживания инвалидов.</w:t>
      </w:r>
    </w:p>
    <w:p>
      <w:pPr>
        <w:pStyle w:val="Normal"/>
        <w:spacing w:lineRule="auto" w:line="276"/>
        <w:ind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ind w:firstLine="709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9. Пензенская область</w:t>
      </w:r>
    </w:p>
    <w:p>
      <w:pPr>
        <w:pStyle w:val="Normal"/>
        <w:spacing w:lineRule="auto" w:line="276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Сопровождаемое проживание реализуется на базе АНО «Квартал Луи».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 состав квартала Луи входит 5 домов, которые включают 15 квартир. В каждой квартире проживает от 2 до 9 человек. </w:t>
      </w:r>
    </w:p>
    <w:p>
      <w:pPr>
        <w:pStyle w:val="Normal"/>
        <w:spacing w:lineRule="auto" w:line="276"/>
        <w:ind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ind w:firstLine="709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10. Пермский край</w:t>
      </w:r>
    </w:p>
    <w:p>
      <w:pPr>
        <w:pStyle w:val="Normal"/>
        <w:widowControl w:val="false"/>
        <w:shd w:val="clear" w:color="auto" w:fill="FFFFFF"/>
        <w:spacing w:lineRule="auto" w:line="276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Сопровождаемое проживание в Пермском крае реализуется благотворительным фондом «Дедморозим». В 2 трехкомнатных квартирах сопровождаемого проживания площадью 94,2 кв.м. каждая, проживает по 3 инвалида (всего 6 человек)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Инвалиды проживают на правах аренды. </w:t>
      </w:r>
    </w:p>
    <w:p>
      <w:pPr>
        <w:pStyle w:val="Normal"/>
        <w:widowControl w:val="false"/>
        <w:shd w:val="clear" w:color="auto" w:fill="FFFFFF"/>
        <w:spacing w:lineRule="auto" w:line="276"/>
        <w:ind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hd w:val="clear" w:color="auto" w:fill="FFFFFF"/>
        <w:spacing w:lineRule="auto" w:line="276"/>
        <w:ind w:firstLine="709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Обобщённая информация о помещениях, используемых для целей сопровождаемого проживания инвалидов в субъектах Российской Федерации, представлена в таблице 1.</w:t>
      </w:r>
    </w:p>
    <w:p>
      <w:pPr>
        <w:pStyle w:val="Normal"/>
        <w:widowControl w:val="false"/>
        <w:shd w:val="clear" w:color="auto" w:fill="FFFFFF"/>
        <w:spacing w:lineRule="auto" w:line="276"/>
        <w:ind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Таблица 1 – Общие сведения </w:t>
      </w:r>
      <w:r>
        <w:rPr>
          <w:rFonts w:ascii="Times New Roman" w:hAnsi="Times New Roman"/>
          <w:bCs/>
          <w:color w:val="000000"/>
          <w:sz w:val="28"/>
          <w:szCs w:val="28"/>
        </w:rPr>
        <w:t>о помещениях, используемых в целях сопровождаемого проживания</w:t>
      </w:r>
    </w:p>
    <w:p>
      <w:pPr>
        <w:pStyle w:val="Normal"/>
        <w:widowControl w:val="false"/>
        <w:shd w:val="clear" w:color="auto" w:fill="FFFFFF"/>
        <w:ind w:firstLine="709"/>
        <w:rPr>
          <w:color w:val="000000"/>
        </w:rPr>
      </w:pPr>
      <w:r>
        <w:rPr>
          <w:color w:val="000000"/>
        </w:rPr>
      </w:r>
    </w:p>
    <w:tbl>
      <w:tblPr>
        <w:tblW w:w="957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03"/>
        <w:gridCol w:w="2959"/>
        <w:gridCol w:w="3111"/>
      </w:tblGrid>
      <w:tr>
        <w:trPr/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142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Вид использования жилых помещений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Вид собственности жилых помещений</w:t>
            </w:r>
          </w:p>
        </w:tc>
      </w:tr>
      <w:tr>
        <w:trPr/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 w:val="28"/>
                <w:szCs w:val="28"/>
                <w:lang w:val="en-US" w:eastAsia="ru-RU"/>
              </w:rPr>
              <w:t xml:space="preserve">1. </w:t>
            </w:r>
            <w:r>
              <w:rPr>
                <w:rFonts w:eastAsia="Times New Roman"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Санкт-Петербург: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bCs/>
                <w:kern w:val="0"/>
              </w:rPr>
            </w:pPr>
            <w:r>
              <w:rPr>
                <w:bCs/>
                <w:kern w:val="0"/>
              </w:rPr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bCs/>
                <w:kern w:val="0"/>
              </w:rPr>
            </w:pPr>
            <w:r>
              <w:rPr>
                <w:bCs/>
                <w:kern w:val="0"/>
              </w:rPr>
            </w:r>
          </w:p>
        </w:tc>
      </w:tr>
      <w:tr>
        <w:trPr/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- практика1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211"/>
              <w:rPr>
                <w:spacing w:val="-2"/>
              </w:rPr>
            </w:pPr>
            <w:r>
              <w:rPr>
                <w:rFonts w:eastAsia="Times New Roman" w:ascii="Times New Roman" w:hAnsi="Times New Roman"/>
                <w:color w:val="000000"/>
                <w:spacing w:val="-2"/>
                <w:kern w:val="0"/>
                <w:sz w:val="28"/>
                <w:szCs w:val="28"/>
                <w:lang w:eastAsia="ru-RU"/>
              </w:rPr>
              <w:t>С</w:t>
            </w:r>
            <w:r>
              <w:rPr>
                <w:rFonts w:eastAsia="Times New Roman" w:ascii="Times New Roman" w:hAnsi="Times New Roman"/>
                <w:color w:val="000000"/>
                <w:spacing w:val="-2"/>
                <w:kern w:val="0"/>
                <w:sz w:val="28"/>
                <w:szCs w:val="28"/>
                <w:lang w:eastAsia="ru-RU"/>
              </w:rPr>
              <w:t>пециализированное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Государственная</w:t>
            </w:r>
          </w:p>
        </w:tc>
      </w:tr>
      <w:tr>
        <w:trPr/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- практика 2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2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Коммерческое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Частная</w:t>
            </w:r>
          </w:p>
        </w:tc>
      </w:tr>
      <w:tr>
        <w:trPr/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- практика 3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2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Индивидуальное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Частная</w:t>
            </w:r>
          </w:p>
        </w:tc>
      </w:tr>
      <w:tr>
        <w:trPr/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- практика 4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2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Индивидуальное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Частная</w:t>
            </w:r>
          </w:p>
        </w:tc>
      </w:tr>
      <w:tr>
        <w:trPr/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2. Владимирская область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2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Индивидуальное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Частная</w:t>
            </w:r>
          </w:p>
        </w:tc>
      </w:tr>
      <w:tr>
        <w:trPr/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3. Курская область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2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Индивидуальное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Частная</w:t>
            </w:r>
          </w:p>
        </w:tc>
      </w:tr>
      <w:tr>
        <w:trPr/>
        <w:tc>
          <w:tcPr>
            <w:tcW w:w="3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Приморский край</w:t>
            </w:r>
          </w:p>
        </w:tc>
        <w:tc>
          <w:tcPr>
            <w:tcW w:w="2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211"/>
              <w:rPr>
                <w:spacing w:val="-2"/>
              </w:rPr>
            </w:pPr>
            <w:r>
              <w:rPr>
                <w:rFonts w:eastAsia="Times New Roman" w:ascii="Times New Roman" w:hAnsi="Times New Roman"/>
                <w:color w:val="000000"/>
                <w:spacing w:val="-2"/>
                <w:kern w:val="0"/>
                <w:sz w:val="28"/>
                <w:szCs w:val="28"/>
                <w:lang w:eastAsia="ru-RU"/>
              </w:rPr>
              <w:t>Специализированное</w:t>
            </w: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Государственная</w:t>
            </w:r>
          </w:p>
        </w:tc>
      </w:tr>
      <w:tr>
        <w:trPr/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5. Псковская область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2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Коммерческое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Государственная</w:t>
            </w:r>
          </w:p>
        </w:tc>
      </w:tr>
      <w:tr>
        <w:trPr/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6. Волгоградская область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2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Коммерческое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Частная</w:t>
            </w:r>
          </w:p>
        </w:tc>
      </w:tr>
      <w:tr>
        <w:trPr/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7. Ленинградская область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2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Коммерческое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Частная</w:t>
            </w:r>
          </w:p>
        </w:tc>
      </w:tr>
      <w:tr>
        <w:trPr/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8. Нижегородская область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211"/>
              <w:rPr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8"/>
                <w:szCs w:val="28"/>
              </w:rPr>
              <w:t>Специализированное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Государственная</w:t>
            </w:r>
          </w:p>
        </w:tc>
      </w:tr>
      <w:tr>
        <w:trPr/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9. Пензенская область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2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Индивидуальное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Частная</w:t>
            </w:r>
          </w:p>
        </w:tc>
      </w:tr>
      <w:tr>
        <w:trPr/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10. Пермский край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firstLine="2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Коммерческое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Частная</w:t>
            </w:r>
          </w:p>
        </w:tc>
      </w:tr>
    </w:tbl>
    <w:p>
      <w:pPr>
        <w:pStyle w:val="Normal"/>
        <w:widowControl w:val="false"/>
        <w:shd w:val="clear" w:color="auto" w:fill="FFFFFF"/>
        <w:spacing w:lineRule="auto" w:line="36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Таким образом, анализ лучших практик сопровождаемого проживания, реализуемых в различных субъектах Российской Федерации, показал, что для целей сопровождаемого проживания инвалидов могут быть использованы жилые помещения различной формы собственности и различного назначения.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Результаты ежегодно проводимого Федеральным методологическим и методическим центром развития технологий сопровождаемого проживания инвалидов ФГБУ ФНОЦ МСЭ и Р. им. Г.А. Альбрехта Минтруда России мониторинга по сведениям, представленным от 89 субъектов Российской Федерации на 01.03.2024, также подтвердили использование жилых помещений различного назначения для целей сопровождаемого проживания.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Отдельные жилые дома организованы в 16 субъектах Российской Федерации. Всего функционирует 38 домов различной формы собственности. Общее число квартир группового сопровождаемого проживания в 2024 году составило 204 квартиры. 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Опыт использования квартир, находящихся в собственности граждан с инвалидностью, для целей сопровождаемого проживания имеется в Санкт-Петербурге, Пермском крае, Липецкой, Амурской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областях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других субъектах Российской Федерации. 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Опыт использования арендованного жилья для целей сопровождаемого имеется в Ленинградской области, Приморском крае, Волгоградской области, Пермском крае и других. Арендная плата за квартиру осуществляется либо за счёт средств регионального бюджета (в Ленинградской области), либо за счёт средств инвалидов - в Волгоградской области, Приморском и Пермском краях. 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Большинство регионов для целей сопровождаемого проживания используют квартиры специализированного и социального назначения (Санкт-Петербург, Приморский край, Иркутская, Нижегородская, Свердловская области</w:t>
      </w:r>
      <w:r>
        <w:rPr>
          <w:rFonts w:eastAsia="Times New Roman" w:ascii="Times New Roman" w:hAnsi="Times New Roman"/>
          <w:color w:val="000000"/>
          <w:sz w:val="28"/>
          <w:szCs w:val="28"/>
          <w:shd w:fill="FFFF00" w:val="clear"/>
          <w:lang w:eastAsia="ru-RU"/>
        </w:rPr>
        <w:t xml:space="preserve">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и др.) Особенностью специализированных жилых домов является наличие приспособленных для маломобильных групп населения квартир, лифтов, лестничных площадок, а также размещение служб социально-медицинского и культурно-бытового обслуживания на первых этажах этих домов, то есть максимально приближенное к месту их проживания. В этой связи их использование для целей сопровождаемого проживания является предпочтительным.</w:t>
      </w:r>
    </w:p>
    <w:p>
      <w:pPr>
        <w:pStyle w:val="Normal"/>
        <w:shd w:val="clear" w:color="auto" w:fill="FFFFFF"/>
        <w:spacing w:lineRule="auto" w:line="276"/>
        <w:ind w:firstLine="709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Кроме того, в Республике Саха (Якутия) для целей сопровождаемого проживания используются 2 квартиры, принадлежащие недееспособным гражданам, находящихся на лечении в психоневрологическом интернате (совместный приказ уполномоченного органа и Министерства здравоохранения Республики Саха (Якутия) от 11.12.2023 № 011007/2057 «О реализации мероприятий по сопровождаемому проживанию инвалидов с ментальными заболеваниями в жилых помещениях, принадлежащих недееспособным гражданам, находящимся на стационарном лечение в ГБУ РС(Я) «Якутский республиканский психоневрологический диспансер»). Данный механизм предоставления жилых помещений для целей сопровождаемого проживания может быть использован в других субъектах Российской Федерации.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Порядок, условия предоставления жилых помещений для граждан, нуждающихся в сопровождаемом проживании, и пользования такими жилыми помещениями устанавливаются федеральным законодательством, законодательством субъектов Российской Федерации и зависят от вида используемого жилья.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Согласно статье 17 Федерального закона от 24 ноября 1995 г. № 181-ФЗ «О социальной защите инвалидов в Российской Федерации» (далее - Федеральный закон № 181-ФЗ) инвалиды, проживающие в организациях социального обслуживания, предоставляющих социальные услуги в стационарной форме, и желающие получить жилое помещение по договору социального найма,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 помещений, их площадь и оснащение квартиры для группового проживания зависят от числа проживающих инвалидов, выраженности их ограничений жизнедеятельности и нарушенных функций. Примерный набор помещений в квартире для комфортного проживания 7 человек, при размещении в комнатах по 1-2 человека: прихожая, 5 жилых комнат, кухня-гостиная, 2 совмещенных санузла, с предпочтительным размещением в них душевых кабин, 1 уборная, подсобное помещение и оборудованная зона для сопровождающего персонала. Жилые комнаты целесообразно сгруппировать вокруг помещений общего пользования: кухни-столовой, санузлов и подсобных помещений для хозяйственных нужд.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Жилые помещения, занимаемые инвалидами, оборудуются специальными средствами и приспособлениями в соответствии с индивидуальной программой реабилитации или абилитации инвалида (статья 17 Федерального закона № 181-ФЗ).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Площадь жилой комнаты для одного человека рассчитывается в зависимости от нормы предоставления жилой площади на человека. Норма предоставления жилой площади в субъекте Российской Федерации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(статья 50 Жилищного кодекса РФ). </w:t>
      </w:r>
    </w:p>
    <w:p>
      <w:pPr>
        <w:pStyle w:val="Normal"/>
        <w:spacing w:lineRule="auto" w:line="27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С целью формирования единого подхода к организации жилого пространства для инвалидов с различными нарушениями функций и ограничениям жизнедеятельности при групповом сопровождаемом проживании, Федеральным методологическим и методическим центром развития сопровождаемого проживания инвалидов ФГБУ ФНОЦ МСЭ и Р им. Г.А. Альбрехта Минтруда России  разработаны методические рекомендации по организации квартиры для группового сопровождаемого проживания инвалидов, на основе действующего законодательства, которые размещены на сайте Центра.</w:t>
      </w:r>
    </w:p>
    <w:p>
      <w:pPr>
        <w:pStyle w:val="Normal"/>
        <w:spacing w:lineRule="auto" w:line="2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(</w:t>
      </w:r>
      <w:hyperlink r:id="rId2">
        <w:r>
          <w:rPr>
            <w:rStyle w:val="-"/>
            <w:rFonts w:eastAsia="Times New Roman" w:ascii="Times New Roman" w:hAnsi="Times New Roman"/>
            <w:sz w:val="28"/>
            <w:szCs w:val="28"/>
            <w:lang w:eastAsia="ru-RU"/>
          </w:rPr>
          <w:t>https://center-albreht.ru/upload/MethodCentre/Metodicheskie_rekomendatsii_po_organizatsii_tipovoiy_kvartiri_soprovojdaemogo_projivaniya_invalidov_malimi_gruppami_proekt_SPB,_2023.docx</w:t>
        </w:r>
      </w:hyperlink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).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color w:val="000080"/>
      <w:u w:val="single"/>
    </w:rPr>
  </w:style>
  <w:style w:type="character" w:styleId="Style14">
    <w:name w:val="FollowedHyperlink"/>
    <w:rPr>
      <w:color w:val="800000"/>
      <w:u w:val="single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0"/>
      <w:ind w:left="720" w:firstLine="709"/>
      <w:contextualSpacing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enter-albreht.ru/upload/MethodCentre/Metodicheskie_rekomendatsii_po_organizatsii_tipovoiy_kvartiri_soprovojdaemogo_projivaniya_invalidov_malimi_gruppami_proekt_SPB,_2023.docx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LibreOffice/7.5.5.2$Windows_X86_64 LibreOffice_project/ca8fe7424262805f223b9a2334bc7181abbcbf5e</Application>
  <AppVersion>15.0000</AppVersion>
  <Pages>7</Pages>
  <Words>1687</Words>
  <Characters>12847</Characters>
  <CharactersWithSpaces>14459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2024-10-28T08:39:00Z</dcterms:created>
  <dc:creator>User</dc:creator>
  <dc:description/>
  <dc:language>ru-RU</dc:language>
  <cp:lastModifiedBy/>
  <dcterms:modified xsi:type="dcterms:W3CDTF">2024-10-28T11:52:05Z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